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6" w:rsidRDefault="006F2BE6" w:rsidP="009E5199">
      <w:pPr>
        <w:numPr>
          <w:ilvl w:val="1"/>
          <w:numId w:val="1"/>
        </w:numPr>
        <w:tabs>
          <w:tab w:val="center" w:pos="4680"/>
        </w:tabs>
        <w:spacing w:line="480" w:lineRule="auto"/>
        <w:rPr>
          <w:rFonts w:ascii="Bookman Old Style" w:hAnsi="Bookman Old Style"/>
          <w:b/>
          <w:bCs/>
          <w:sz w:val="26"/>
          <w:szCs w:val="26"/>
        </w:rPr>
      </w:pPr>
      <w:bookmarkStart w:id="0" w:name="_GoBack"/>
      <w:bookmarkEnd w:id="0"/>
      <w:r w:rsidRPr="009E5199">
        <w:rPr>
          <w:rFonts w:ascii="Bookman Old Style" w:hAnsi="Bookman Old Style"/>
          <w:b/>
          <w:bCs/>
          <w:sz w:val="26"/>
          <w:szCs w:val="26"/>
        </w:rPr>
        <w:t>BREACH OF COVENANT OF GOOD FAITH AND FAIR DEALING</w:t>
      </w:r>
    </w:p>
    <w:p w:rsidR="009E5199" w:rsidRPr="009E5199" w:rsidRDefault="009E5199" w:rsidP="009E5199">
      <w:pPr>
        <w:tabs>
          <w:tab w:val="left" w:pos="900"/>
          <w:tab w:val="center" w:pos="4680"/>
        </w:tabs>
        <w:spacing w:line="480" w:lineRule="auto"/>
        <w:rPr>
          <w:rFonts w:ascii="Bookman Old Style" w:hAnsi="Bookman Old Style"/>
          <w:sz w:val="26"/>
          <w:szCs w:val="26"/>
        </w:rPr>
      </w:pPr>
    </w:p>
    <w:p w:rsidR="006F2BE6" w:rsidRPr="009E5199" w:rsidRDefault="006F2BE6" w:rsidP="009E5199">
      <w:pPr>
        <w:spacing w:line="480" w:lineRule="auto"/>
        <w:jc w:val="both"/>
        <w:rPr>
          <w:rFonts w:ascii="Bookman Old Style" w:hAnsi="Bookman Old Style"/>
          <w:sz w:val="26"/>
          <w:szCs w:val="26"/>
        </w:rPr>
      </w:pPr>
      <w:r w:rsidRPr="009E5199">
        <w:rPr>
          <w:rFonts w:ascii="Bookman Old Style" w:hAnsi="Bookman Old Style"/>
          <w:sz w:val="26"/>
          <w:szCs w:val="26"/>
        </w:rPr>
        <w:t>Now I will instruct you on the implied promise of good faith and fair dealing.</w:t>
      </w:r>
    </w:p>
    <w:p w:rsidR="009E5199" w:rsidRDefault="009E5199" w:rsidP="009E5199">
      <w:pPr>
        <w:spacing w:line="480" w:lineRule="auto"/>
        <w:jc w:val="both"/>
        <w:rPr>
          <w:rFonts w:ascii="Bookman Old Style" w:hAnsi="Bookman Old Style"/>
          <w:sz w:val="26"/>
          <w:szCs w:val="26"/>
        </w:rPr>
      </w:pPr>
    </w:p>
    <w:p w:rsidR="006F2BE6" w:rsidRDefault="006F2BE6" w:rsidP="009E5199">
      <w:pPr>
        <w:spacing w:line="480" w:lineRule="auto"/>
        <w:jc w:val="both"/>
        <w:rPr>
          <w:rFonts w:ascii="Bookman Old Style" w:hAnsi="Bookman Old Style"/>
          <w:sz w:val="26"/>
          <w:szCs w:val="26"/>
        </w:rPr>
      </w:pPr>
      <w:r w:rsidRPr="009E5199">
        <w:rPr>
          <w:rFonts w:ascii="Bookman Old Style" w:hAnsi="Bookman Old Style"/>
          <w:sz w:val="26"/>
          <w:szCs w:val="26"/>
        </w:rPr>
        <w:t xml:space="preserve">In every contract, there is an implied promise of good faith and fair dealing.  This means that each party </w:t>
      </w:r>
      <w:r w:rsidR="003F6B7D" w:rsidRPr="009E5199">
        <w:rPr>
          <w:rFonts w:ascii="Bookman Old Style" w:hAnsi="Bookman Old Style"/>
          <w:sz w:val="26"/>
          <w:szCs w:val="26"/>
        </w:rPr>
        <w:t xml:space="preserve">promises </w:t>
      </w:r>
      <w:r w:rsidRPr="009E5199">
        <w:rPr>
          <w:rFonts w:ascii="Bookman Old Style" w:hAnsi="Bookman Old Style"/>
          <w:sz w:val="26"/>
          <w:szCs w:val="26"/>
        </w:rPr>
        <w:t xml:space="preserve">not </w:t>
      </w:r>
      <w:r w:rsidR="003F6B7D" w:rsidRPr="009E5199">
        <w:rPr>
          <w:rFonts w:ascii="Bookman Old Style" w:hAnsi="Bookman Old Style"/>
          <w:sz w:val="26"/>
          <w:szCs w:val="26"/>
        </w:rPr>
        <w:t xml:space="preserve">to </w:t>
      </w:r>
      <w:r w:rsidRPr="009E5199">
        <w:rPr>
          <w:rFonts w:ascii="Bookman Old Style" w:hAnsi="Bookman Old Style"/>
          <w:sz w:val="26"/>
          <w:szCs w:val="26"/>
        </w:rPr>
        <w:t xml:space="preserve">do anything to destroy or injure the right of the other </w:t>
      </w:r>
      <w:r w:rsidR="003F6B7D" w:rsidRPr="009E5199">
        <w:rPr>
          <w:rFonts w:ascii="Bookman Old Style" w:hAnsi="Bookman Old Style"/>
          <w:sz w:val="26"/>
          <w:szCs w:val="26"/>
        </w:rPr>
        <w:t xml:space="preserve">party </w:t>
      </w:r>
      <w:r w:rsidRPr="009E5199">
        <w:rPr>
          <w:rFonts w:ascii="Bookman Old Style" w:hAnsi="Bookman Old Style"/>
          <w:sz w:val="26"/>
          <w:szCs w:val="26"/>
        </w:rPr>
        <w:t>to receive the benefit</w:t>
      </w:r>
      <w:r w:rsidR="007444FC" w:rsidRPr="009E5199">
        <w:rPr>
          <w:rFonts w:ascii="Bookman Old Style" w:hAnsi="Bookman Old Style"/>
          <w:sz w:val="26"/>
          <w:szCs w:val="26"/>
        </w:rPr>
        <w:t>s</w:t>
      </w:r>
      <w:r w:rsidRPr="009E5199">
        <w:rPr>
          <w:rFonts w:ascii="Bookman Old Style" w:hAnsi="Bookman Old Style"/>
          <w:sz w:val="26"/>
          <w:szCs w:val="26"/>
        </w:rPr>
        <w:t xml:space="preserve"> of the contract</w:t>
      </w:r>
      <w:r w:rsidR="003F6B7D" w:rsidRPr="009E5199">
        <w:rPr>
          <w:rFonts w:ascii="Bookman Old Style" w:hAnsi="Bookman Old Style"/>
          <w:sz w:val="26"/>
          <w:szCs w:val="26"/>
        </w:rPr>
        <w:t>.</w:t>
      </w:r>
      <w:r w:rsidRPr="009E5199">
        <w:rPr>
          <w:rFonts w:ascii="Bookman Old Style" w:hAnsi="Bookman Old Style"/>
          <w:sz w:val="26"/>
          <w:szCs w:val="26"/>
        </w:rPr>
        <w:t xml:space="preserve"> </w:t>
      </w:r>
      <w:r w:rsidR="003F6B7D" w:rsidRPr="009E5199">
        <w:rPr>
          <w:rFonts w:ascii="Bookman Old Style" w:hAnsi="Bookman Old Style"/>
          <w:sz w:val="26"/>
          <w:szCs w:val="26"/>
        </w:rPr>
        <w:t>T</w:t>
      </w:r>
      <w:r w:rsidRPr="009E5199">
        <w:rPr>
          <w:rFonts w:ascii="Bookman Old Style" w:hAnsi="Bookman Old Style"/>
          <w:sz w:val="26"/>
          <w:szCs w:val="26"/>
        </w:rPr>
        <w:t xml:space="preserve">he implied promise of good faith and fair dealing does not modify the express terms of the contract by adding terms to </w:t>
      </w:r>
      <w:r w:rsidR="003F6B7D" w:rsidRPr="009E5199">
        <w:rPr>
          <w:rFonts w:ascii="Bookman Old Style" w:hAnsi="Bookman Old Style"/>
          <w:sz w:val="26"/>
          <w:szCs w:val="26"/>
        </w:rPr>
        <w:t>the</w:t>
      </w:r>
      <w:r w:rsidRPr="009E5199">
        <w:rPr>
          <w:rFonts w:ascii="Bookman Old Style" w:hAnsi="Bookman Old Style"/>
          <w:sz w:val="26"/>
          <w:szCs w:val="26"/>
        </w:rPr>
        <w:t xml:space="preserve"> contract or prohibiting what </w:t>
      </w:r>
      <w:r w:rsidR="003F6B7D" w:rsidRPr="009E5199">
        <w:rPr>
          <w:rFonts w:ascii="Bookman Old Style" w:hAnsi="Bookman Old Style"/>
          <w:sz w:val="26"/>
          <w:szCs w:val="26"/>
        </w:rPr>
        <w:t>the</w:t>
      </w:r>
      <w:r w:rsidRPr="009E5199">
        <w:rPr>
          <w:rFonts w:ascii="Bookman Old Style" w:hAnsi="Bookman Old Style"/>
          <w:sz w:val="26"/>
          <w:szCs w:val="26"/>
        </w:rPr>
        <w:t xml:space="preserve"> contract explicitly permits.</w:t>
      </w:r>
    </w:p>
    <w:p w:rsidR="00C521D0" w:rsidRPr="009E5199" w:rsidRDefault="00C521D0" w:rsidP="009E5199">
      <w:pPr>
        <w:spacing w:line="480" w:lineRule="auto"/>
        <w:jc w:val="both"/>
        <w:rPr>
          <w:rFonts w:ascii="Bookman Old Style" w:hAnsi="Bookman Old Style"/>
          <w:sz w:val="26"/>
          <w:szCs w:val="26"/>
        </w:rPr>
      </w:pPr>
    </w:p>
    <w:p w:rsidR="006F2BE6" w:rsidRPr="009E5199" w:rsidRDefault="0012124D" w:rsidP="00C521D0">
      <w:pPr>
        <w:spacing w:line="480" w:lineRule="auto"/>
        <w:jc w:val="both"/>
        <w:rPr>
          <w:rFonts w:ascii="Bookman Old Style" w:hAnsi="Bookman Old Style"/>
          <w:sz w:val="26"/>
          <w:szCs w:val="26"/>
        </w:rPr>
      </w:pPr>
      <w:r w:rsidRPr="009E5199">
        <w:rPr>
          <w:rFonts w:ascii="Bookman Old Style" w:hAnsi="Bookman Old Style"/>
          <w:sz w:val="26"/>
          <w:szCs w:val="26"/>
        </w:rPr>
        <w:t>T</w:t>
      </w:r>
      <w:r w:rsidR="006F2BE6" w:rsidRPr="009E5199">
        <w:rPr>
          <w:rFonts w:ascii="Bookman Old Style" w:hAnsi="Bookman Old Style"/>
          <w:sz w:val="26"/>
          <w:szCs w:val="26"/>
        </w:rPr>
        <w:t xml:space="preserve">he </w:t>
      </w:r>
      <w:r w:rsidR="004E5DEB" w:rsidRPr="009E5199">
        <w:rPr>
          <w:rFonts w:ascii="Bookman Old Style" w:hAnsi="Bookman Old Style"/>
          <w:sz w:val="26"/>
          <w:szCs w:val="26"/>
        </w:rPr>
        <w:t xml:space="preserve">defendant violated the </w:t>
      </w:r>
      <w:r w:rsidRPr="009E5199">
        <w:rPr>
          <w:rFonts w:ascii="Bookman Old Style" w:hAnsi="Bookman Old Style"/>
          <w:sz w:val="26"/>
          <w:szCs w:val="26"/>
        </w:rPr>
        <w:t xml:space="preserve">implied </w:t>
      </w:r>
      <w:r w:rsidR="006F2BE6" w:rsidRPr="009E5199">
        <w:rPr>
          <w:rFonts w:ascii="Bookman Old Style" w:hAnsi="Bookman Old Style"/>
          <w:sz w:val="26"/>
          <w:szCs w:val="26"/>
        </w:rPr>
        <w:t xml:space="preserve">promise of good faith and fair dealing </w:t>
      </w:r>
      <w:r w:rsidRPr="009E5199">
        <w:rPr>
          <w:rFonts w:ascii="Bookman Old Style" w:hAnsi="Bookman Old Style"/>
          <w:sz w:val="26"/>
          <w:szCs w:val="26"/>
        </w:rPr>
        <w:t>if</w:t>
      </w:r>
      <w:r w:rsidR="006F2BE6" w:rsidRPr="009E5199">
        <w:rPr>
          <w:rFonts w:ascii="Bookman Old Style" w:hAnsi="Bookman Old Style"/>
          <w:sz w:val="26"/>
          <w:szCs w:val="26"/>
        </w:rPr>
        <w:t xml:space="preserve"> you find that it is more likely true than not true that</w:t>
      </w:r>
      <w:r w:rsidR="007444FC" w:rsidRPr="009E5199">
        <w:rPr>
          <w:rFonts w:ascii="Bookman Old Style" w:hAnsi="Bookman Old Style"/>
          <w:sz w:val="26"/>
          <w:szCs w:val="26"/>
        </w:rPr>
        <w:t xml:space="preserve"> </w:t>
      </w:r>
      <w:r w:rsidR="004E5DEB" w:rsidRPr="009E5199">
        <w:rPr>
          <w:rFonts w:ascii="Bookman Old Style" w:hAnsi="Bookman Old Style"/>
          <w:sz w:val="26"/>
          <w:szCs w:val="26"/>
        </w:rPr>
        <w:t xml:space="preserve">the </w:t>
      </w:r>
      <w:r w:rsidR="007444FC" w:rsidRPr="009E5199">
        <w:rPr>
          <w:rFonts w:ascii="Bookman Old Style" w:hAnsi="Bookman Old Style"/>
          <w:sz w:val="26"/>
          <w:szCs w:val="26"/>
        </w:rPr>
        <w:t xml:space="preserve">defendant deprived </w:t>
      </w:r>
      <w:r w:rsidR="004E5DEB" w:rsidRPr="009E5199">
        <w:rPr>
          <w:rFonts w:ascii="Bookman Old Style" w:hAnsi="Bookman Old Style"/>
          <w:sz w:val="26"/>
          <w:szCs w:val="26"/>
        </w:rPr>
        <w:t xml:space="preserve">the </w:t>
      </w:r>
      <w:r w:rsidR="007444FC" w:rsidRPr="009E5199">
        <w:rPr>
          <w:rFonts w:ascii="Bookman Old Style" w:hAnsi="Bookman Old Style"/>
          <w:sz w:val="26"/>
          <w:szCs w:val="26"/>
        </w:rPr>
        <w:t xml:space="preserve">plaintiff of </w:t>
      </w:r>
      <w:r w:rsidR="000B48C1" w:rsidRPr="009E5199">
        <w:rPr>
          <w:rFonts w:ascii="Bookman Old Style" w:hAnsi="Bookman Old Style"/>
          <w:sz w:val="26"/>
          <w:szCs w:val="26"/>
        </w:rPr>
        <w:t>a</w:t>
      </w:r>
      <w:r w:rsidR="007444FC" w:rsidRPr="009E5199">
        <w:rPr>
          <w:rFonts w:ascii="Bookman Old Style" w:hAnsi="Bookman Old Style"/>
          <w:sz w:val="26"/>
          <w:szCs w:val="26"/>
        </w:rPr>
        <w:t xml:space="preserve"> benefit of the contract</w:t>
      </w:r>
      <w:r w:rsidR="006F2BE6" w:rsidRPr="009E5199">
        <w:rPr>
          <w:rFonts w:ascii="Bookman Old Style" w:hAnsi="Bookman Old Style"/>
          <w:sz w:val="26"/>
          <w:szCs w:val="26"/>
        </w:rPr>
        <w:t>:</w:t>
      </w:r>
    </w:p>
    <w:p w:rsidR="007F2F3F" w:rsidRPr="009E5199" w:rsidRDefault="007F2F3F" w:rsidP="009E5199">
      <w:pPr>
        <w:spacing w:line="480" w:lineRule="auto"/>
        <w:ind w:firstLine="720"/>
        <w:jc w:val="both"/>
        <w:rPr>
          <w:rFonts w:ascii="Bookman Old Style" w:hAnsi="Bookman Old Style"/>
          <w:sz w:val="26"/>
          <w:szCs w:val="26"/>
        </w:rPr>
      </w:pPr>
      <w:r w:rsidRPr="009E5199">
        <w:rPr>
          <w:rFonts w:ascii="Bookman Old Style" w:hAnsi="Bookman Old Style"/>
          <w:sz w:val="26"/>
          <w:szCs w:val="26"/>
        </w:rPr>
        <w:t>1.</w:t>
      </w:r>
      <w:r w:rsidRPr="009E5199">
        <w:rPr>
          <w:rFonts w:ascii="Bookman Old Style" w:hAnsi="Bookman Old Style"/>
          <w:sz w:val="26"/>
          <w:szCs w:val="26"/>
        </w:rPr>
        <w:tab/>
      </w:r>
      <w:r w:rsidR="007444FC" w:rsidRPr="009E5199">
        <w:rPr>
          <w:rFonts w:ascii="Bookman Old Style" w:hAnsi="Bookman Old Style"/>
          <w:sz w:val="26"/>
          <w:szCs w:val="26"/>
        </w:rPr>
        <w:t>intentionally;</w:t>
      </w:r>
      <w:r w:rsidRPr="009E5199">
        <w:rPr>
          <w:rFonts w:ascii="Bookman Old Style" w:hAnsi="Bookman Old Style"/>
          <w:sz w:val="26"/>
          <w:szCs w:val="26"/>
        </w:rPr>
        <w:t xml:space="preserve"> or</w:t>
      </w:r>
    </w:p>
    <w:p w:rsidR="006F2BE6" w:rsidRPr="009E5199" w:rsidRDefault="007F2F3F" w:rsidP="009E5199">
      <w:pPr>
        <w:tabs>
          <w:tab w:val="left" w:pos="-1440"/>
        </w:tabs>
        <w:spacing w:line="480" w:lineRule="auto"/>
        <w:ind w:left="1440" w:hanging="720"/>
        <w:jc w:val="both"/>
        <w:rPr>
          <w:rFonts w:ascii="Bookman Old Style" w:hAnsi="Bookman Old Style"/>
          <w:sz w:val="26"/>
          <w:szCs w:val="26"/>
        </w:rPr>
      </w:pPr>
      <w:r w:rsidRPr="009E5199">
        <w:rPr>
          <w:rFonts w:ascii="Bookman Old Style" w:hAnsi="Bookman Old Style"/>
          <w:sz w:val="26"/>
          <w:szCs w:val="26"/>
        </w:rPr>
        <w:t>2.</w:t>
      </w:r>
      <w:r w:rsidRPr="009E5199">
        <w:rPr>
          <w:rFonts w:ascii="Bookman Old Style" w:hAnsi="Bookman Old Style"/>
          <w:sz w:val="26"/>
          <w:szCs w:val="26"/>
        </w:rPr>
        <w:tab/>
      </w:r>
      <w:r w:rsidR="007444FC" w:rsidRPr="009E5199">
        <w:rPr>
          <w:rFonts w:ascii="Bookman Old Style" w:hAnsi="Bookman Old Style"/>
          <w:sz w:val="26"/>
          <w:szCs w:val="26"/>
        </w:rPr>
        <w:t xml:space="preserve">by acting </w:t>
      </w:r>
      <w:r w:rsidR="006F2BE6" w:rsidRPr="009E5199">
        <w:rPr>
          <w:rFonts w:ascii="Bookman Old Style" w:hAnsi="Bookman Old Style"/>
          <w:sz w:val="26"/>
          <w:szCs w:val="26"/>
        </w:rPr>
        <w:t>in a manner that a reasonable person would regard as unfair.</w:t>
      </w:r>
    </w:p>
    <w:p w:rsidR="007F2F3F" w:rsidRDefault="007F2F3F" w:rsidP="009E5199">
      <w:pPr>
        <w:tabs>
          <w:tab w:val="center" w:pos="4680"/>
        </w:tabs>
        <w:spacing w:line="480" w:lineRule="auto"/>
        <w:jc w:val="both"/>
        <w:rPr>
          <w:rFonts w:ascii="Bookman Old Style" w:hAnsi="Bookman Old Style"/>
          <w:sz w:val="26"/>
          <w:szCs w:val="26"/>
        </w:rPr>
      </w:pPr>
      <w:bookmarkStart w:id="1" w:name="SR;4400"/>
      <w:bookmarkStart w:id="2" w:name="SR;4403"/>
      <w:bookmarkStart w:id="3" w:name="HN;F7"/>
      <w:bookmarkStart w:id="4" w:name="HN;F8"/>
      <w:bookmarkStart w:id="5" w:name="HN;F9"/>
      <w:bookmarkStart w:id="6" w:name="HN;F10"/>
      <w:bookmarkStart w:id="7" w:name="HN;F11"/>
      <w:bookmarkStart w:id="8" w:name="HN;F12"/>
      <w:bookmarkStart w:id="9" w:name="SR;4429"/>
      <w:bookmarkStart w:id="10" w:name="SR;4432"/>
      <w:bookmarkStart w:id="11" w:name="FN;B01111"/>
      <w:bookmarkStart w:id="12" w:name="SR;4445"/>
      <w:bookmarkStart w:id="13" w:name="SR;4448"/>
      <w:bookmarkStart w:id="14" w:name="FN;B01212"/>
      <w:bookmarkStart w:id="15" w:name="SR;4458"/>
      <w:bookmarkStart w:id="16" w:name="FN;B01313"/>
      <w:bookmarkStart w:id="17" w:name="SR;4473"/>
      <w:bookmarkStart w:id="18" w:name="FN;B01414"/>
      <w:bookmarkStart w:id="19" w:name="FN;B01515"/>
      <w:bookmarkStart w:id="20" w:name="FN;B01616"/>
      <w:bookmarkStart w:id="21" w:name="FN;B01717"/>
      <w:bookmarkStart w:id="22" w:name="FN;B01818"/>
      <w:bookmarkStart w:id="23" w:name="FN;B01919"/>
      <w:bookmarkStart w:id="24" w:name="FN;B02424"/>
      <w:bookmarkStart w:id="25" w:name="FN;B025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521D0" w:rsidRDefault="00C521D0" w:rsidP="009E5199">
      <w:pPr>
        <w:tabs>
          <w:tab w:val="center" w:pos="4680"/>
        </w:tabs>
        <w:spacing w:line="480" w:lineRule="auto"/>
        <w:jc w:val="both"/>
        <w:rPr>
          <w:rFonts w:ascii="Bookman Old Style" w:hAnsi="Bookman Old Style"/>
          <w:sz w:val="26"/>
          <w:szCs w:val="26"/>
        </w:rPr>
      </w:pPr>
    </w:p>
    <w:p w:rsidR="00C521D0" w:rsidRPr="009E5199" w:rsidRDefault="00C521D0" w:rsidP="009E5199">
      <w:pPr>
        <w:tabs>
          <w:tab w:val="center" w:pos="4680"/>
        </w:tabs>
        <w:spacing w:line="480" w:lineRule="auto"/>
        <w:jc w:val="both"/>
        <w:rPr>
          <w:rFonts w:ascii="Bookman Old Style" w:hAnsi="Bookman Old Style"/>
          <w:sz w:val="26"/>
          <w:szCs w:val="26"/>
        </w:rPr>
      </w:pPr>
    </w:p>
    <w:p w:rsidR="006F2BE6" w:rsidRPr="009E5199" w:rsidRDefault="006F2BE6" w:rsidP="009E5199">
      <w:pPr>
        <w:tabs>
          <w:tab w:val="center" w:pos="4680"/>
        </w:tabs>
        <w:spacing w:line="480" w:lineRule="auto"/>
        <w:jc w:val="both"/>
        <w:rPr>
          <w:rFonts w:ascii="Bookman Old Style" w:hAnsi="Bookman Old Style"/>
          <w:sz w:val="26"/>
          <w:szCs w:val="26"/>
          <w:u w:val="single"/>
        </w:rPr>
      </w:pPr>
      <w:r w:rsidRPr="009E5199">
        <w:rPr>
          <w:rFonts w:ascii="Bookman Old Style" w:hAnsi="Bookman Old Style"/>
          <w:sz w:val="26"/>
          <w:szCs w:val="26"/>
        </w:rPr>
        <w:lastRenderedPageBreak/>
        <w:tab/>
      </w:r>
      <w:r w:rsidRPr="009E5199">
        <w:rPr>
          <w:rFonts w:ascii="Bookman Old Style" w:hAnsi="Bookman Old Style"/>
          <w:sz w:val="26"/>
          <w:szCs w:val="26"/>
          <w:u w:val="single"/>
        </w:rPr>
        <w:t>Directions For Use</w:t>
      </w:r>
    </w:p>
    <w:p w:rsidR="007F2F3F" w:rsidRPr="009E5199" w:rsidRDefault="007F2F3F" w:rsidP="009E5199">
      <w:pPr>
        <w:jc w:val="both"/>
        <w:rPr>
          <w:rFonts w:ascii="Bookman Old Style" w:hAnsi="Bookman Old Style"/>
          <w:sz w:val="26"/>
          <w:szCs w:val="26"/>
        </w:rPr>
      </w:pPr>
      <w:r w:rsidRPr="009E5199">
        <w:rPr>
          <w:rFonts w:ascii="Bookman Old Style" w:hAnsi="Bookman Old Style"/>
          <w:sz w:val="26"/>
          <w:szCs w:val="26"/>
        </w:rPr>
        <w:t xml:space="preserve">This instruction should be given whenever the plaintiff has stated a cause of action for breach of the covenant of good faith and fair dealing.  </w:t>
      </w:r>
    </w:p>
    <w:p w:rsidR="007F2F3F" w:rsidRPr="009E5199" w:rsidRDefault="007F2F3F" w:rsidP="009E5199">
      <w:pPr>
        <w:tabs>
          <w:tab w:val="center" w:pos="4680"/>
        </w:tabs>
        <w:spacing w:line="480" w:lineRule="auto"/>
        <w:jc w:val="both"/>
        <w:rPr>
          <w:rFonts w:ascii="Bookman Old Style" w:hAnsi="Bookman Old Style"/>
          <w:sz w:val="26"/>
          <w:szCs w:val="26"/>
        </w:rPr>
      </w:pPr>
    </w:p>
    <w:p w:rsidR="006F2BE6" w:rsidRPr="009E5199" w:rsidRDefault="006F2BE6" w:rsidP="009E5199">
      <w:pPr>
        <w:tabs>
          <w:tab w:val="center" w:pos="4680"/>
        </w:tabs>
        <w:spacing w:line="480" w:lineRule="auto"/>
        <w:jc w:val="both"/>
        <w:rPr>
          <w:rFonts w:ascii="Bookman Old Style" w:hAnsi="Bookman Old Style"/>
          <w:sz w:val="26"/>
          <w:szCs w:val="26"/>
          <w:u w:val="single"/>
        </w:rPr>
      </w:pPr>
      <w:r w:rsidRPr="009E5199">
        <w:rPr>
          <w:rFonts w:ascii="Bookman Old Style" w:hAnsi="Bookman Old Style"/>
          <w:sz w:val="26"/>
          <w:szCs w:val="26"/>
        </w:rPr>
        <w:tab/>
      </w:r>
      <w:r w:rsidRPr="009E5199">
        <w:rPr>
          <w:rFonts w:ascii="Bookman Old Style" w:hAnsi="Bookman Old Style"/>
          <w:sz w:val="26"/>
          <w:szCs w:val="26"/>
          <w:u w:val="single"/>
        </w:rPr>
        <w:t>Comment</w:t>
      </w:r>
    </w:p>
    <w:p w:rsidR="000B48C1" w:rsidRPr="009E5199" w:rsidRDefault="007F2F3F" w:rsidP="009E5199">
      <w:pPr>
        <w:jc w:val="both"/>
        <w:rPr>
          <w:rFonts w:ascii="Bookman Old Style" w:hAnsi="Bookman Old Style"/>
          <w:sz w:val="26"/>
          <w:szCs w:val="26"/>
        </w:rPr>
      </w:pPr>
      <w:r w:rsidRPr="009E5199">
        <w:rPr>
          <w:rFonts w:ascii="Bookman Old Style" w:hAnsi="Bookman Old Style"/>
          <w:sz w:val="26"/>
          <w:szCs w:val="26"/>
        </w:rPr>
        <w:t xml:space="preserve">The supreme court </w:t>
      </w:r>
      <w:r w:rsidR="00B27A96" w:rsidRPr="009E5199">
        <w:rPr>
          <w:rFonts w:ascii="Bookman Old Style" w:hAnsi="Bookman Old Style"/>
          <w:sz w:val="26"/>
          <w:szCs w:val="26"/>
        </w:rPr>
        <w:t xml:space="preserve">first </w:t>
      </w:r>
      <w:r w:rsidR="000B48C1" w:rsidRPr="009E5199">
        <w:rPr>
          <w:rFonts w:ascii="Bookman Old Style" w:hAnsi="Bookman Old Style"/>
          <w:sz w:val="26"/>
          <w:szCs w:val="26"/>
        </w:rPr>
        <w:t xml:space="preserve">held </w:t>
      </w:r>
      <w:r w:rsidRPr="009E5199">
        <w:rPr>
          <w:rFonts w:ascii="Bookman Old Style" w:hAnsi="Bookman Old Style"/>
          <w:sz w:val="26"/>
          <w:szCs w:val="26"/>
        </w:rPr>
        <w:t xml:space="preserve">that the covenant of good faith and fair dealing is implied in all contracts </w:t>
      </w:r>
      <w:r w:rsidR="000B48C1" w:rsidRPr="009E5199">
        <w:rPr>
          <w:rFonts w:ascii="Bookman Old Style" w:hAnsi="Bookman Old Style"/>
          <w:sz w:val="26"/>
          <w:szCs w:val="26"/>
        </w:rPr>
        <w:t>i</w:t>
      </w:r>
      <w:r w:rsidR="00B27A96" w:rsidRPr="009E5199">
        <w:rPr>
          <w:rFonts w:ascii="Bookman Old Style" w:hAnsi="Bookman Old Style"/>
          <w:sz w:val="26"/>
          <w:szCs w:val="26"/>
        </w:rPr>
        <w:t xml:space="preserve">n </w:t>
      </w:r>
      <w:r w:rsidR="00B27A96" w:rsidRPr="009E5199">
        <w:rPr>
          <w:rFonts w:ascii="Bookman Old Style" w:hAnsi="Bookman Old Style"/>
          <w:i/>
          <w:sz w:val="26"/>
          <w:szCs w:val="26"/>
        </w:rPr>
        <w:t>Guin v. Ha</w:t>
      </w:r>
      <w:r w:rsidR="00B27A96" w:rsidRPr="009E5199">
        <w:rPr>
          <w:rFonts w:ascii="Bookman Old Style" w:hAnsi="Bookman Old Style"/>
          <w:sz w:val="26"/>
          <w:szCs w:val="26"/>
        </w:rPr>
        <w:t xml:space="preserve">, 591 P.2d 1281, </w:t>
      </w:r>
      <w:r w:rsidR="000B48C1" w:rsidRPr="009E5199">
        <w:rPr>
          <w:rFonts w:ascii="Bookman Old Style" w:hAnsi="Bookman Old Style"/>
          <w:sz w:val="26"/>
          <w:szCs w:val="26"/>
        </w:rPr>
        <w:t>1291 (Alaska 1979):</w:t>
      </w:r>
    </w:p>
    <w:p w:rsidR="000B48C1" w:rsidRPr="009E5199" w:rsidRDefault="000B48C1" w:rsidP="009E5199">
      <w:pPr>
        <w:jc w:val="both"/>
        <w:rPr>
          <w:rFonts w:ascii="Bookman Old Style" w:hAnsi="Bookman Old Style"/>
          <w:sz w:val="26"/>
          <w:szCs w:val="26"/>
        </w:rPr>
      </w:pPr>
    </w:p>
    <w:p w:rsidR="000B48C1" w:rsidRPr="009E5199" w:rsidRDefault="000B48C1" w:rsidP="009E5199">
      <w:pPr>
        <w:ind w:left="720" w:right="720"/>
        <w:jc w:val="both"/>
        <w:rPr>
          <w:rFonts w:ascii="Bookman Old Style" w:hAnsi="Bookman Old Style"/>
          <w:sz w:val="26"/>
          <w:szCs w:val="26"/>
        </w:rPr>
      </w:pPr>
      <w:r w:rsidRPr="009E5199">
        <w:rPr>
          <w:rFonts w:ascii="Bookman Old Style" w:hAnsi="Bookman Old Style"/>
          <w:sz w:val="26"/>
          <w:szCs w:val="26"/>
        </w:rPr>
        <w:t>In every contract,</w:t>
      </w:r>
      <w:r w:rsidR="00033CD0" w:rsidRPr="009E5199">
        <w:rPr>
          <w:rFonts w:ascii="Bookman Old Style" w:hAnsi="Bookman Old Style"/>
          <w:sz w:val="26"/>
          <w:szCs w:val="26"/>
        </w:rPr>
        <w:t xml:space="preserve"> </w:t>
      </w:r>
      <w:r w:rsidRPr="009E5199">
        <w:rPr>
          <w:rFonts w:ascii="Bookman Old Style" w:hAnsi="Bookman Old Style"/>
          <w:sz w:val="26"/>
          <w:szCs w:val="26"/>
        </w:rPr>
        <w:t>including policies of insurance, there is an implied covenant of good faith and fair dealing that neither party will do anything which will injure the right of the other party to receive the benefits of the agreement.</w:t>
      </w:r>
    </w:p>
    <w:p w:rsidR="000B48C1" w:rsidRPr="009E5199" w:rsidRDefault="000B48C1" w:rsidP="009E5199">
      <w:pPr>
        <w:jc w:val="both"/>
        <w:rPr>
          <w:rFonts w:ascii="Bookman Old Style" w:hAnsi="Bookman Old Style"/>
          <w:sz w:val="26"/>
          <w:szCs w:val="26"/>
        </w:rPr>
      </w:pPr>
    </w:p>
    <w:p w:rsidR="007F2F3F" w:rsidRPr="009E5199" w:rsidRDefault="000B48C1" w:rsidP="009E5199">
      <w:pPr>
        <w:jc w:val="both"/>
        <w:rPr>
          <w:rFonts w:ascii="Bookman Old Style" w:hAnsi="Bookman Old Style"/>
          <w:sz w:val="26"/>
          <w:szCs w:val="26"/>
        </w:rPr>
      </w:pPr>
      <w:r w:rsidRPr="009E5199">
        <w:rPr>
          <w:rFonts w:ascii="Bookman Old Style" w:hAnsi="Bookman Old Style"/>
          <w:sz w:val="26"/>
          <w:szCs w:val="26"/>
        </w:rPr>
        <w:t>(Footnote omitted</w:t>
      </w:r>
      <w:r w:rsidR="004E5DEB" w:rsidRPr="009E5199">
        <w:rPr>
          <w:rFonts w:ascii="Bookman Old Style" w:hAnsi="Bookman Old Style"/>
          <w:sz w:val="26"/>
          <w:szCs w:val="26"/>
        </w:rPr>
        <w:t>.</w:t>
      </w:r>
      <w:r w:rsidRPr="009E5199">
        <w:rPr>
          <w:rFonts w:ascii="Bookman Old Style" w:hAnsi="Bookman Old Style"/>
          <w:sz w:val="26"/>
          <w:szCs w:val="26"/>
        </w:rPr>
        <w:t>)</w:t>
      </w:r>
      <w:r w:rsidR="007F2F3F" w:rsidRPr="009E5199">
        <w:rPr>
          <w:rFonts w:ascii="Bookman Old Style" w:hAnsi="Bookman Old Style"/>
          <w:sz w:val="26"/>
          <w:szCs w:val="26"/>
        </w:rPr>
        <w:t xml:space="preserve"> </w:t>
      </w:r>
      <w:r w:rsidRPr="009E5199">
        <w:rPr>
          <w:rFonts w:ascii="Bookman Old Style" w:hAnsi="Bookman Old Style"/>
          <w:sz w:val="26"/>
          <w:szCs w:val="26"/>
        </w:rPr>
        <w:t xml:space="preserve"> The covenant effects the rea</w:t>
      </w:r>
      <w:r w:rsidR="00523535" w:rsidRPr="009E5199">
        <w:rPr>
          <w:rFonts w:ascii="Bookman Old Style" w:hAnsi="Bookman Old Style"/>
          <w:sz w:val="26"/>
          <w:szCs w:val="26"/>
        </w:rPr>
        <w:t>s</w:t>
      </w:r>
      <w:r w:rsidRPr="009E5199">
        <w:rPr>
          <w:rFonts w:ascii="Bookman Old Style" w:hAnsi="Bookman Old Style"/>
          <w:sz w:val="26"/>
          <w:szCs w:val="26"/>
        </w:rPr>
        <w:t>onable expectations of the parties to the contract; it does not alter them</w:t>
      </w:r>
      <w:r w:rsidR="00523535" w:rsidRPr="009E5199">
        <w:rPr>
          <w:rFonts w:ascii="Bookman Old Style" w:hAnsi="Bookman Old Style"/>
          <w:sz w:val="26"/>
          <w:szCs w:val="26"/>
        </w:rPr>
        <w:t>:</w:t>
      </w:r>
      <w:r w:rsidRPr="009E5199">
        <w:rPr>
          <w:rFonts w:ascii="Bookman Old Style" w:hAnsi="Bookman Old Style"/>
          <w:sz w:val="26"/>
          <w:szCs w:val="26"/>
        </w:rPr>
        <w:t xml:space="preserve">  </w:t>
      </w:r>
      <w:r w:rsidR="007F2F3F" w:rsidRPr="009E5199">
        <w:rPr>
          <w:rFonts w:ascii="Bookman Old Style" w:hAnsi="Bookman Old Style"/>
          <w:sz w:val="26"/>
          <w:szCs w:val="26"/>
        </w:rPr>
        <w:t xml:space="preserve">  </w:t>
      </w:r>
    </w:p>
    <w:p w:rsidR="007F2F3F" w:rsidRPr="009E5199" w:rsidRDefault="007F2F3F" w:rsidP="009E5199">
      <w:pPr>
        <w:jc w:val="both"/>
        <w:rPr>
          <w:rFonts w:ascii="Bookman Old Style" w:hAnsi="Bookman Old Style"/>
          <w:sz w:val="26"/>
          <w:szCs w:val="26"/>
        </w:rPr>
      </w:pPr>
    </w:p>
    <w:p w:rsidR="007F2F3F" w:rsidRPr="009E5199" w:rsidRDefault="007F2F3F" w:rsidP="009E5199">
      <w:pPr>
        <w:ind w:left="720" w:right="720"/>
        <w:jc w:val="both"/>
        <w:rPr>
          <w:rFonts w:ascii="Bookman Old Style" w:hAnsi="Bookman Old Style"/>
          <w:sz w:val="26"/>
          <w:szCs w:val="26"/>
        </w:rPr>
      </w:pPr>
      <w:r w:rsidRPr="009E5199">
        <w:rPr>
          <w:rFonts w:ascii="Bookman Old Style" w:hAnsi="Bookman Old Style"/>
          <w:sz w:val="26"/>
          <w:szCs w:val="26"/>
        </w:rPr>
        <w:t>The covenant of good faith and fair dealing is implied in every contract in order to effectuate the reasonable expectations of the parties to the agreement, not to alter those expectations.</w:t>
      </w:r>
    </w:p>
    <w:p w:rsidR="007F2F3F" w:rsidRPr="009E5199" w:rsidRDefault="007F2F3F" w:rsidP="009E5199">
      <w:pPr>
        <w:jc w:val="both"/>
        <w:rPr>
          <w:rFonts w:ascii="Bookman Old Style" w:hAnsi="Bookman Old Style"/>
          <w:sz w:val="26"/>
          <w:szCs w:val="26"/>
        </w:rPr>
      </w:pPr>
    </w:p>
    <w:p w:rsidR="007F2F3F" w:rsidRPr="009E5199" w:rsidRDefault="007F2F3F" w:rsidP="009E5199">
      <w:pPr>
        <w:jc w:val="both"/>
        <w:rPr>
          <w:rFonts w:ascii="Bookman Old Style" w:hAnsi="Bookman Old Style"/>
          <w:sz w:val="26"/>
          <w:szCs w:val="26"/>
        </w:rPr>
      </w:pPr>
      <w:r w:rsidRPr="009E5199">
        <w:rPr>
          <w:rFonts w:ascii="Bookman Old Style" w:hAnsi="Bookman Old Style"/>
          <w:i/>
          <w:iCs/>
          <w:sz w:val="26"/>
          <w:szCs w:val="26"/>
        </w:rPr>
        <w:t>Ramsey v. City of Sand Point</w:t>
      </w:r>
      <w:r w:rsidRPr="009E5199">
        <w:rPr>
          <w:rFonts w:ascii="Bookman Old Style" w:hAnsi="Bookman Old Style"/>
          <w:sz w:val="26"/>
          <w:szCs w:val="26"/>
        </w:rPr>
        <w:t xml:space="preserve">, 936 P.2d 126, 133 (Alaska 1997).  The material in the second paragraph regarding modification of the contract terms was taken from </w:t>
      </w:r>
      <w:r w:rsidRPr="009E5199">
        <w:rPr>
          <w:rFonts w:ascii="Bookman Old Style" w:hAnsi="Bookman Old Style"/>
          <w:i/>
          <w:iCs/>
          <w:sz w:val="26"/>
          <w:szCs w:val="26"/>
        </w:rPr>
        <w:t>Casey v. Semco Energy, Inc.</w:t>
      </w:r>
      <w:r w:rsidRPr="009E5199">
        <w:rPr>
          <w:rFonts w:ascii="Bookman Old Style" w:hAnsi="Bookman Old Style"/>
          <w:sz w:val="26"/>
          <w:szCs w:val="26"/>
        </w:rPr>
        <w:t xml:space="preserve">, 92 P.3d 379 (Alaska 2004).  The two-part analysis in the third paragraph reflects the  holding that the duty has both a subjective and </w:t>
      </w:r>
      <w:r w:rsidR="004E5DEB" w:rsidRPr="009E5199">
        <w:rPr>
          <w:rFonts w:ascii="Bookman Old Style" w:hAnsi="Bookman Old Style"/>
          <w:sz w:val="26"/>
          <w:szCs w:val="26"/>
        </w:rPr>
        <w:t xml:space="preserve">an </w:t>
      </w:r>
      <w:r w:rsidRPr="009E5199">
        <w:rPr>
          <w:rFonts w:ascii="Bookman Old Style" w:hAnsi="Bookman Old Style"/>
          <w:sz w:val="26"/>
          <w:szCs w:val="26"/>
        </w:rPr>
        <w:t>objective element:</w:t>
      </w:r>
    </w:p>
    <w:p w:rsidR="007F2F3F" w:rsidRPr="009E5199" w:rsidRDefault="007F2F3F" w:rsidP="009E5199">
      <w:pPr>
        <w:jc w:val="both"/>
        <w:rPr>
          <w:rFonts w:ascii="Bookman Old Style" w:hAnsi="Bookman Old Style"/>
          <w:sz w:val="26"/>
          <w:szCs w:val="26"/>
        </w:rPr>
      </w:pPr>
    </w:p>
    <w:p w:rsidR="007F2F3F" w:rsidRPr="009E5199" w:rsidRDefault="007F2F3F" w:rsidP="009E5199">
      <w:pPr>
        <w:ind w:left="720" w:right="720"/>
        <w:jc w:val="both"/>
        <w:rPr>
          <w:rFonts w:ascii="Bookman Old Style" w:hAnsi="Bookman Old Style"/>
          <w:sz w:val="26"/>
          <w:szCs w:val="26"/>
        </w:rPr>
      </w:pPr>
      <w:r w:rsidRPr="009E5199">
        <w:rPr>
          <w:rFonts w:ascii="Bookman Old Style" w:hAnsi="Bookman Old Style"/>
          <w:sz w:val="26"/>
          <w:szCs w:val="26"/>
        </w:rPr>
        <w:t>A party must act in subjective good faith, meaning that it cannot act to deprive the other party of the explicit benefits of the contract, and in objective good faith, which consists of acting in a manner that a reasonable person would regard as fair.</w:t>
      </w:r>
    </w:p>
    <w:p w:rsidR="007F2F3F" w:rsidRPr="009E5199" w:rsidRDefault="007F2F3F" w:rsidP="009E5199">
      <w:pPr>
        <w:jc w:val="both"/>
        <w:rPr>
          <w:rFonts w:ascii="Bookman Old Style" w:hAnsi="Bookman Old Style"/>
          <w:sz w:val="26"/>
          <w:szCs w:val="26"/>
        </w:rPr>
      </w:pPr>
    </w:p>
    <w:p w:rsidR="007F2F3F" w:rsidRPr="009E5199" w:rsidRDefault="007F2F3F" w:rsidP="00C521D0">
      <w:pPr>
        <w:jc w:val="both"/>
        <w:rPr>
          <w:rFonts w:ascii="Bookman Old Style" w:hAnsi="Bookman Old Style"/>
          <w:sz w:val="26"/>
          <w:szCs w:val="26"/>
        </w:rPr>
      </w:pPr>
      <w:r w:rsidRPr="009E5199">
        <w:rPr>
          <w:rFonts w:ascii="Bookman Old Style" w:hAnsi="Bookman Old Style"/>
          <w:i/>
          <w:iCs/>
          <w:sz w:val="26"/>
          <w:szCs w:val="26"/>
        </w:rPr>
        <w:t>Id.</w:t>
      </w:r>
      <w:r w:rsidRPr="009E5199">
        <w:rPr>
          <w:rFonts w:ascii="Bookman Old Style" w:hAnsi="Bookman Old Style"/>
          <w:sz w:val="26"/>
          <w:szCs w:val="26"/>
        </w:rPr>
        <w:t xml:space="preserve"> at 384.  The supreme court has cited disparate employee treatment, terminations on unconstitutional grounds, and firings that violate public policy as examples of actions that may violate the objective aspect of the covenant.  </w:t>
      </w:r>
      <w:r w:rsidRPr="009E5199">
        <w:rPr>
          <w:rFonts w:ascii="Bookman Old Style" w:hAnsi="Bookman Old Style"/>
          <w:i/>
          <w:iCs/>
          <w:sz w:val="26"/>
          <w:szCs w:val="26"/>
        </w:rPr>
        <w:t>Pitka v. Interior Regional Housing Author.</w:t>
      </w:r>
      <w:r w:rsidRPr="009E5199">
        <w:rPr>
          <w:rFonts w:ascii="Bookman Old Style" w:hAnsi="Bookman Old Style"/>
          <w:sz w:val="26"/>
          <w:szCs w:val="26"/>
        </w:rPr>
        <w:t xml:space="preserve">, 54 P.3d 785, 789 (Alaska 2002).  </w:t>
      </w:r>
    </w:p>
    <w:sectPr w:rsidR="007F2F3F" w:rsidRPr="009E5199" w:rsidSect="009E5199">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81" w:rsidRDefault="00344A81">
      <w:r>
        <w:separator/>
      </w:r>
    </w:p>
  </w:endnote>
  <w:endnote w:type="continuationSeparator" w:id="0">
    <w:p w:rsidR="00344A81" w:rsidRDefault="003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1" w:rsidRPr="00CF38CF" w:rsidRDefault="001777B1">
    <w:pPr>
      <w:pStyle w:val="Footer"/>
      <w:rPr>
        <w:rFonts w:ascii="Bookman Old Style" w:hAnsi="Bookman Old Style"/>
        <w:sz w:val="26"/>
        <w:szCs w:val="26"/>
      </w:rPr>
    </w:pPr>
    <w:r w:rsidRPr="00CF38CF">
      <w:rPr>
        <w:rStyle w:val="PageNumber"/>
        <w:rFonts w:ascii="Bookman Old Style" w:hAnsi="Bookman Old Style"/>
        <w:sz w:val="26"/>
        <w:szCs w:val="26"/>
      </w:rPr>
      <w:t>Added 2006</w:t>
    </w:r>
    <w:r w:rsidRPr="00CF38CF">
      <w:rPr>
        <w:rStyle w:val="PageNumber"/>
        <w:rFonts w:ascii="Bookman Old Style" w:hAnsi="Bookman Old Style"/>
        <w:sz w:val="26"/>
        <w:szCs w:val="26"/>
      </w:rPr>
      <w:tab/>
    </w:r>
    <w:r w:rsidRPr="00CF38CF">
      <w:rPr>
        <w:rStyle w:val="PageNumber"/>
        <w:rFonts w:ascii="Bookman Old Style" w:hAnsi="Bookman Old Style"/>
        <w:sz w:val="26"/>
        <w:szCs w:val="26"/>
      </w:rPr>
      <w:tab/>
      <w:t xml:space="preserve">24.15 - </w:t>
    </w:r>
    <w:r w:rsidRPr="00CF38CF">
      <w:rPr>
        <w:rStyle w:val="PageNumber"/>
        <w:rFonts w:ascii="Bookman Old Style" w:hAnsi="Bookman Old Style"/>
        <w:sz w:val="26"/>
        <w:szCs w:val="26"/>
      </w:rPr>
      <w:fldChar w:fldCharType="begin"/>
    </w:r>
    <w:r w:rsidRPr="00CF38CF">
      <w:rPr>
        <w:rStyle w:val="PageNumber"/>
        <w:rFonts w:ascii="Bookman Old Style" w:hAnsi="Bookman Old Style"/>
        <w:sz w:val="26"/>
        <w:szCs w:val="26"/>
      </w:rPr>
      <w:instrText xml:space="preserve"> PAGE </w:instrText>
    </w:r>
    <w:r w:rsidRPr="00CF38CF">
      <w:rPr>
        <w:rStyle w:val="PageNumber"/>
        <w:rFonts w:ascii="Bookman Old Style" w:hAnsi="Bookman Old Style"/>
        <w:sz w:val="26"/>
        <w:szCs w:val="26"/>
      </w:rPr>
      <w:fldChar w:fldCharType="separate"/>
    </w:r>
    <w:r w:rsidR="00992068">
      <w:rPr>
        <w:rStyle w:val="PageNumber"/>
        <w:rFonts w:ascii="Bookman Old Style" w:hAnsi="Bookman Old Style"/>
        <w:noProof/>
        <w:sz w:val="26"/>
        <w:szCs w:val="26"/>
      </w:rPr>
      <w:t>1</w:t>
    </w:r>
    <w:r w:rsidRPr="00CF38CF">
      <w:rPr>
        <w:rStyle w:val="PageNumber"/>
        <w:rFonts w:ascii="Bookman Old Style" w:hAnsi="Bookman Old Style"/>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81" w:rsidRDefault="00344A81">
      <w:r>
        <w:separator/>
      </w:r>
    </w:p>
  </w:footnote>
  <w:footnote w:type="continuationSeparator" w:id="0">
    <w:p w:rsidR="00344A81" w:rsidRDefault="00344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1" w:rsidRPr="007F2F3F" w:rsidRDefault="001777B1" w:rsidP="007F2F3F">
    <w:pPr>
      <w:pStyle w:val="Header"/>
      <w:jc w:val="right"/>
      <w:rPr>
        <w:sz w:val="16"/>
        <w:szCs w:val="16"/>
      </w:rPr>
    </w:pPr>
  </w:p>
  <w:p w:rsidR="001777B1" w:rsidRDefault="001777B1" w:rsidP="007F2F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6264"/>
    <w:multiLevelType w:val="multilevel"/>
    <w:tmpl w:val="9DCAD202"/>
    <w:lvl w:ilvl="0">
      <w:start w:val="24"/>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BE6"/>
    <w:rsid w:val="00023F08"/>
    <w:rsid w:val="00033CD0"/>
    <w:rsid w:val="000532D2"/>
    <w:rsid w:val="000B48C1"/>
    <w:rsid w:val="0012124D"/>
    <w:rsid w:val="0014518B"/>
    <w:rsid w:val="001777B1"/>
    <w:rsid w:val="00300E03"/>
    <w:rsid w:val="00344A81"/>
    <w:rsid w:val="003F6B7D"/>
    <w:rsid w:val="00422D4B"/>
    <w:rsid w:val="004526EF"/>
    <w:rsid w:val="004E5DEB"/>
    <w:rsid w:val="00523535"/>
    <w:rsid w:val="00525FEC"/>
    <w:rsid w:val="005C3734"/>
    <w:rsid w:val="0069527B"/>
    <w:rsid w:val="006E6F0D"/>
    <w:rsid w:val="006F2BE6"/>
    <w:rsid w:val="007444FC"/>
    <w:rsid w:val="00754405"/>
    <w:rsid w:val="00777929"/>
    <w:rsid w:val="007F2F3F"/>
    <w:rsid w:val="008671CA"/>
    <w:rsid w:val="00891E18"/>
    <w:rsid w:val="009031A1"/>
    <w:rsid w:val="00940E9A"/>
    <w:rsid w:val="00992068"/>
    <w:rsid w:val="009D7115"/>
    <w:rsid w:val="009E5199"/>
    <w:rsid w:val="00A446B6"/>
    <w:rsid w:val="00A83AC8"/>
    <w:rsid w:val="00B27A96"/>
    <w:rsid w:val="00C273AA"/>
    <w:rsid w:val="00C521D0"/>
    <w:rsid w:val="00C60FC6"/>
    <w:rsid w:val="00CF38CF"/>
    <w:rsid w:val="00D27DB5"/>
    <w:rsid w:val="00E44F51"/>
    <w:rsid w:val="00EE36F0"/>
    <w:rsid w:val="00F92FCD"/>
    <w:rsid w:val="00FA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sid w:val="00891E18"/>
    <w:rPr>
      <w:color w:val="0000FF"/>
      <w:u w:val="single"/>
    </w:rPr>
  </w:style>
  <w:style w:type="character" w:customStyle="1" w:styleId="bestsection1">
    <w:name w:val="bestsection1"/>
    <w:basedOn w:val="DefaultParagraphFont"/>
    <w:rsid w:val="00891E18"/>
    <w:rPr>
      <w:rFonts w:ascii="Verdana" w:hAnsi="Verdana" w:hint="default"/>
      <w:color w:val="FF0000"/>
      <w:sz w:val="19"/>
      <w:szCs w:val="19"/>
      <w:shd w:val="clear" w:color="auto" w:fill="FFFFFF"/>
    </w:rPr>
  </w:style>
  <w:style w:type="character" w:customStyle="1" w:styleId="searchterm3">
    <w:name w:val="searchterm3"/>
    <w:basedOn w:val="DefaultParagraphFont"/>
    <w:rsid w:val="00891E18"/>
    <w:rPr>
      <w:rFonts w:ascii="Verdana" w:hAnsi="Verdana" w:hint="default"/>
      <w:b/>
      <w:bCs/>
      <w:color w:val="FF0000"/>
      <w:sz w:val="19"/>
      <w:szCs w:val="19"/>
      <w:shd w:val="clear" w:color="auto" w:fill="FFFF00"/>
    </w:rPr>
  </w:style>
  <w:style w:type="character" w:customStyle="1" w:styleId="documentbody1">
    <w:name w:val="documentbody1"/>
    <w:basedOn w:val="DefaultParagraphFont"/>
    <w:rsid w:val="00777929"/>
    <w:rPr>
      <w:rFonts w:ascii="Verdana" w:hAnsi="Verdana" w:hint="default"/>
      <w:sz w:val="19"/>
      <w:szCs w:val="19"/>
      <w:shd w:val="clear" w:color="auto" w:fill="FFFFFF"/>
    </w:rPr>
  </w:style>
  <w:style w:type="paragraph" w:styleId="Header">
    <w:name w:val="header"/>
    <w:basedOn w:val="Normal"/>
    <w:rsid w:val="007F2F3F"/>
    <w:pPr>
      <w:tabs>
        <w:tab w:val="center" w:pos="4320"/>
        <w:tab w:val="right" w:pos="8640"/>
      </w:tabs>
    </w:pPr>
  </w:style>
  <w:style w:type="paragraph" w:styleId="Footer">
    <w:name w:val="footer"/>
    <w:basedOn w:val="Normal"/>
    <w:rsid w:val="007F2F3F"/>
    <w:pPr>
      <w:tabs>
        <w:tab w:val="center" w:pos="4320"/>
        <w:tab w:val="right" w:pos="8640"/>
      </w:tabs>
    </w:pPr>
  </w:style>
  <w:style w:type="paragraph" w:styleId="BalloonText">
    <w:name w:val="Balloon Text"/>
    <w:basedOn w:val="Normal"/>
    <w:semiHidden/>
    <w:rsid w:val="00023F08"/>
    <w:rPr>
      <w:rFonts w:ascii="Tahoma" w:hAnsi="Tahoma" w:cs="Tahoma"/>
      <w:sz w:val="16"/>
      <w:szCs w:val="16"/>
    </w:rPr>
  </w:style>
  <w:style w:type="character" w:styleId="PageNumber">
    <w:name w:val="page number"/>
    <w:basedOn w:val="DefaultParagraphFont"/>
    <w:rsid w:val="00A4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Changes Draft</vt:lpstr>
    </vt:vector>
  </TitlesOfParts>
  <Company>Alaska Court System</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Draft</dc:title>
  <dc:creator>cjohnson</dc:creator>
  <cp:lastModifiedBy>admin</cp:lastModifiedBy>
  <cp:revision>2</cp:revision>
  <cp:lastPrinted>2006-01-14T00:05:00Z</cp:lastPrinted>
  <dcterms:created xsi:type="dcterms:W3CDTF">2017-04-03T23:02:00Z</dcterms:created>
  <dcterms:modified xsi:type="dcterms:W3CDTF">2017-04-03T23:02:00Z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147833804</vt:i4>
  </property>
  <property fmtid="{D5CDD505-2E9C-101B-9397-08002B2CF9AE}" pid="3" name="_EmailSubject">
    <vt:lpwstr>Supplement 13 - Civil Pattern Jury Instructions</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PreviousAdHocReviewCycleID">
    <vt:i4>2008034138</vt:i4>
  </property>
  <property fmtid="{D5CDD505-2E9C-101B-9397-08002B2CF9AE}" pid="7" name="_ReviewingToolsShownOnce">
    <vt:lpwstr/>
  </property>
</Properties>
</file>