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3BDA" w:rsidRDefault="00FA3BDA" w:rsidP="00FA3BDA">
      <w:pPr>
        <w:rPr>
          <w:rFonts w:ascii="Bookman Old Style" w:hAnsi="Bookman Old Style"/>
          <w:sz w:val="26"/>
          <w:szCs w:val="26"/>
        </w:rPr>
      </w:pPr>
    </w:p>
    <w:p w:rsidR="0021720A" w:rsidRDefault="0021720A" w:rsidP="00FA3BDA">
      <w:pPr>
        <w:rPr>
          <w:rFonts w:ascii="Bookman Old Style" w:hAnsi="Bookman Old Style"/>
          <w:sz w:val="26"/>
          <w:szCs w:val="26"/>
        </w:rPr>
      </w:pPr>
    </w:p>
    <w:p w:rsidR="0021720A" w:rsidRPr="005264A2" w:rsidRDefault="0021720A" w:rsidP="00FA3BDA">
      <w:pPr>
        <w:rPr>
          <w:rFonts w:ascii="Bookman Old Style" w:hAnsi="Bookman Old Style"/>
          <w:sz w:val="26"/>
          <w:szCs w:val="26"/>
        </w:rPr>
      </w:pPr>
    </w:p>
    <w:p w:rsidR="00FA3BDA" w:rsidRDefault="00FA3BDA" w:rsidP="004A3AF4">
      <w:pPr>
        <w:spacing w:before="120" w:after="120" w:line="360" w:lineRule="auto"/>
        <w:jc w:val="both"/>
        <w:rPr>
          <w:rFonts w:ascii="Bookman Old Style" w:hAnsi="Bookman Old Style"/>
          <w:color w:val="000000"/>
          <w:sz w:val="26"/>
          <w:szCs w:val="26"/>
        </w:rPr>
      </w:pPr>
      <w:r w:rsidRPr="005264A2">
        <w:rPr>
          <w:rFonts w:ascii="Bookman Old Style" w:hAnsi="Bookman Old Style"/>
          <w:color w:val="000000"/>
          <w:sz w:val="26"/>
          <w:szCs w:val="26"/>
          <w:u w:val="single"/>
        </w:rPr>
        <w:t xml:space="preserve">         </w:t>
      </w:r>
      <w:r w:rsidRPr="005264A2">
        <w:rPr>
          <w:rFonts w:ascii="Bookman Old Style" w:hAnsi="Bookman Old Style"/>
          <w:color w:val="000000"/>
          <w:sz w:val="26"/>
          <w:szCs w:val="26"/>
          <w:u w:val="single"/>
        </w:rPr>
        <w:tab/>
      </w:r>
      <w:r w:rsidRPr="005264A2">
        <w:rPr>
          <w:rFonts w:ascii="Bookman Old Style" w:hAnsi="Bookman Old Style"/>
          <w:color w:val="000000"/>
          <w:sz w:val="26"/>
          <w:szCs w:val="26"/>
          <w:u w:val="single"/>
        </w:rPr>
        <w:tab/>
      </w:r>
      <w:r w:rsidRPr="005264A2">
        <w:rPr>
          <w:rFonts w:ascii="Bookman Old Style" w:hAnsi="Bookman Old Style"/>
          <w:color w:val="000000"/>
          <w:sz w:val="26"/>
          <w:szCs w:val="26"/>
          <w:u w:val="single"/>
        </w:rPr>
        <w:tab/>
      </w:r>
      <w:r w:rsidRPr="005264A2">
        <w:rPr>
          <w:rFonts w:ascii="Bookman Old Style" w:hAnsi="Bookman Old Style"/>
          <w:color w:val="000000"/>
          <w:sz w:val="26"/>
          <w:szCs w:val="26"/>
        </w:rPr>
        <w:t>, the defendant in this case, has been charged with the crime of misconduct involving a controlled substance in the second degree.</w:t>
      </w:r>
    </w:p>
    <w:p w:rsidR="00FA3BDA" w:rsidRPr="005264A2" w:rsidRDefault="00FA3BDA" w:rsidP="004A3AF4">
      <w:pPr>
        <w:spacing w:before="120" w:after="120" w:line="360" w:lineRule="auto"/>
        <w:jc w:val="both"/>
        <w:rPr>
          <w:rFonts w:ascii="Bookman Old Style" w:hAnsi="Bookman Old Style"/>
          <w:color w:val="000000"/>
          <w:sz w:val="26"/>
          <w:szCs w:val="26"/>
        </w:rPr>
      </w:pPr>
      <w:r w:rsidRPr="005264A2">
        <w:rPr>
          <w:rFonts w:ascii="Bookman Old Style" w:hAnsi="Bookman Old Style"/>
          <w:color w:val="000000"/>
          <w:sz w:val="26"/>
          <w:szCs w:val="26"/>
        </w:rPr>
        <w:t>To prove that the defendant committed this crime, the state must prove beyond a reasonable doubt each of the following elements:</w:t>
      </w:r>
    </w:p>
    <w:p w:rsidR="00FA3BDA" w:rsidRDefault="00FA3BDA" w:rsidP="004A3AF4">
      <w:pPr>
        <w:pStyle w:val="BodyText2"/>
        <w:spacing w:before="0" w:beforeAutospacing="0" w:after="120" w:afterAutospacing="0" w:line="360" w:lineRule="auto"/>
        <w:ind w:left="720" w:hanging="720"/>
        <w:jc w:val="both"/>
        <w:rPr>
          <w:rFonts w:ascii="Bookman Old Style" w:hAnsi="Bookman Old Style"/>
          <w:sz w:val="26"/>
          <w:szCs w:val="26"/>
        </w:rPr>
      </w:pPr>
      <w:r w:rsidRPr="005264A2">
        <w:rPr>
          <w:rFonts w:ascii="Bookman Old Style" w:hAnsi="Bookman Old Style"/>
          <w:sz w:val="26"/>
          <w:szCs w:val="26"/>
        </w:rPr>
        <w:t>(1)</w:t>
      </w:r>
      <w:r w:rsidRPr="005264A2">
        <w:rPr>
          <w:rFonts w:ascii="Bookman Old Style" w:hAnsi="Bookman Old Style"/>
          <w:sz w:val="26"/>
          <w:szCs w:val="26"/>
        </w:rPr>
        <w:tab/>
        <w:t xml:space="preserve">the defendant </w:t>
      </w:r>
      <w:r w:rsidR="007963A3">
        <w:rPr>
          <w:rFonts w:ascii="Bookman Old Style" w:hAnsi="Bookman Old Style"/>
          <w:sz w:val="26"/>
          <w:szCs w:val="26"/>
        </w:rPr>
        <w:t xml:space="preserve">knowingly </w:t>
      </w:r>
      <w:r w:rsidR="005600A7">
        <w:rPr>
          <w:rFonts w:ascii="Bookman Old Style" w:hAnsi="Bookman Old Style"/>
          <w:sz w:val="26"/>
          <w:szCs w:val="26"/>
        </w:rPr>
        <w:t>possessed a [listed chemical described in AS 11.71.200];</w:t>
      </w:r>
      <w:r w:rsidR="00F44215">
        <w:rPr>
          <w:rFonts w:ascii="Bookman Old Style" w:hAnsi="Bookman Old Style"/>
          <w:sz w:val="26"/>
          <w:szCs w:val="26"/>
        </w:rPr>
        <w:t xml:space="preserve"> and</w:t>
      </w:r>
    </w:p>
    <w:p w:rsidR="005600A7" w:rsidRDefault="005600A7" w:rsidP="004A3AF4">
      <w:pPr>
        <w:pStyle w:val="BodyText2"/>
        <w:spacing w:before="0" w:beforeAutospacing="0" w:after="120" w:afterAutospacing="0" w:line="360" w:lineRule="auto"/>
        <w:ind w:left="720" w:hanging="720"/>
        <w:jc w:val="both"/>
        <w:rPr>
          <w:rFonts w:ascii="Bookman Old Style" w:hAnsi="Bookman Old Style"/>
          <w:sz w:val="26"/>
          <w:szCs w:val="26"/>
        </w:rPr>
      </w:pPr>
      <w:r>
        <w:rPr>
          <w:rFonts w:ascii="Bookman Old Style" w:hAnsi="Bookman Old Style"/>
          <w:sz w:val="26"/>
          <w:szCs w:val="26"/>
        </w:rPr>
        <w:t>(2)</w:t>
      </w:r>
      <w:r>
        <w:rPr>
          <w:rFonts w:ascii="Bookman Old Style" w:hAnsi="Bookman Old Style"/>
          <w:sz w:val="26"/>
          <w:szCs w:val="26"/>
        </w:rPr>
        <w:tab/>
        <w:t xml:space="preserve">the defendant did so with the intent to manufacture any material, compound, mixture, or preparation that contains </w:t>
      </w:r>
      <w:r w:rsidR="007963A3">
        <w:rPr>
          <w:rFonts w:ascii="Bookman Old Style" w:hAnsi="Bookman Old Style"/>
          <w:sz w:val="26"/>
          <w:szCs w:val="26"/>
        </w:rPr>
        <w:t>[</w:t>
      </w:r>
      <w:r>
        <w:rPr>
          <w:rFonts w:ascii="Bookman Old Style" w:hAnsi="Bookman Old Style"/>
          <w:sz w:val="26"/>
          <w:szCs w:val="26"/>
        </w:rPr>
        <w:t>methamphetamine, or its salts, isomers, or salts of isomers</w:t>
      </w:r>
      <w:r w:rsidR="007963A3">
        <w:rPr>
          <w:rFonts w:ascii="Bookman Old Style" w:hAnsi="Bookman Old Style"/>
          <w:sz w:val="26"/>
          <w:szCs w:val="26"/>
        </w:rPr>
        <w:t>]</w:t>
      </w:r>
      <w:r w:rsidR="00E35E6D">
        <w:rPr>
          <w:rFonts w:ascii="Bookman Old Style" w:hAnsi="Bookman Old Style"/>
          <w:sz w:val="26"/>
          <w:szCs w:val="26"/>
        </w:rPr>
        <w:t xml:space="preserve"> </w:t>
      </w:r>
      <w:r w:rsidR="007963A3">
        <w:rPr>
          <w:rFonts w:ascii="Bookman Old Style" w:hAnsi="Bookman Old Style"/>
          <w:sz w:val="26"/>
          <w:szCs w:val="26"/>
        </w:rPr>
        <w:t xml:space="preserve">[an </w:t>
      </w:r>
      <w:r w:rsidR="00E35E6D">
        <w:rPr>
          <w:rFonts w:ascii="Bookman Old Style" w:hAnsi="Bookman Old Style"/>
          <w:sz w:val="26"/>
          <w:szCs w:val="26"/>
        </w:rPr>
        <w:t>immediate precursor</w:t>
      </w:r>
      <w:r w:rsidR="007963A3">
        <w:rPr>
          <w:rFonts w:ascii="Bookman Old Style" w:hAnsi="Bookman Old Style"/>
          <w:sz w:val="26"/>
          <w:szCs w:val="26"/>
        </w:rPr>
        <w:t xml:space="preserve"> of methamphetamine, or its salts, isomers, or salts of isomers].</w:t>
      </w:r>
    </w:p>
    <w:p w:rsidR="005600A7" w:rsidRPr="005264A2" w:rsidRDefault="005600A7" w:rsidP="004A3AF4">
      <w:pPr>
        <w:pStyle w:val="BodyText2"/>
        <w:spacing w:before="0" w:beforeAutospacing="0" w:after="120" w:afterAutospacing="0" w:line="360" w:lineRule="auto"/>
        <w:ind w:left="720" w:hanging="720"/>
        <w:jc w:val="both"/>
        <w:rPr>
          <w:rFonts w:ascii="Bookman Old Style" w:hAnsi="Bookman Old Style"/>
          <w:sz w:val="26"/>
          <w:szCs w:val="26"/>
        </w:rPr>
      </w:pPr>
    </w:p>
    <w:p w:rsidR="004A3AF4" w:rsidRDefault="004A3AF4" w:rsidP="004A3AF4">
      <w:pPr>
        <w:pStyle w:val="Heading2"/>
        <w:tabs>
          <w:tab w:val="center" w:pos="4500"/>
        </w:tabs>
        <w:spacing w:before="120" w:beforeAutospacing="0" w:after="120" w:afterAutospacing="0"/>
        <w:ind w:right="14"/>
        <w:jc w:val="both"/>
        <w:rPr>
          <w:rFonts w:ascii="Bookman Old Style" w:hAnsi="Bookman Old Style"/>
          <w:sz w:val="26"/>
          <w:szCs w:val="26"/>
        </w:rPr>
      </w:pPr>
    </w:p>
    <w:p w:rsidR="00FA3BDA" w:rsidRDefault="00FA3BDA" w:rsidP="004A3AF4">
      <w:pPr>
        <w:pStyle w:val="Heading2"/>
        <w:tabs>
          <w:tab w:val="center" w:pos="4500"/>
        </w:tabs>
        <w:spacing w:before="120" w:beforeAutospacing="0" w:after="120" w:afterAutospacing="0"/>
        <w:ind w:right="14"/>
        <w:jc w:val="center"/>
        <w:rPr>
          <w:rFonts w:ascii="Bookman Old Style" w:hAnsi="Bookman Old Style"/>
          <w:sz w:val="26"/>
          <w:szCs w:val="26"/>
        </w:rPr>
      </w:pPr>
      <w:r w:rsidRPr="005264A2">
        <w:rPr>
          <w:rFonts w:ascii="Bookman Old Style" w:hAnsi="Bookman Old Style"/>
          <w:sz w:val="26"/>
          <w:szCs w:val="26"/>
        </w:rPr>
        <w:t>USE NOTE</w:t>
      </w:r>
    </w:p>
    <w:p w:rsidR="004A3AF4" w:rsidRPr="005264A2" w:rsidRDefault="004A3AF4" w:rsidP="004A3AF4">
      <w:pPr>
        <w:pStyle w:val="Heading2"/>
        <w:tabs>
          <w:tab w:val="center" w:pos="4500"/>
        </w:tabs>
        <w:spacing w:before="120" w:beforeAutospacing="0" w:after="120" w:afterAutospacing="0"/>
        <w:ind w:right="14"/>
        <w:jc w:val="center"/>
        <w:rPr>
          <w:rFonts w:ascii="Bookman Old Style" w:hAnsi="Bookman Old Style"/>
          <w:sz w:val="26"/>
          <w:szCs w:val="26"/>
        </w:rPr>
      </w:pPr>
    </w:p>
    <w:p w:rsidR="00FA3BDA" w:rsidRPr="005264A2" w:rsidRDefault="00FA3BDA" w:rsidP="004A3AF4">
      <w:pPr>
        <w:tabs>
          <w:tab w:val="right" w:pos="8910"/>
        </w:tabs>
        <w:spacing w:before="120" w:after="120"/>
        <w:jc w:val="both"/>
        <w:rPr>
          <w:rFonts w:ascii="Bookman Old Style" w:hAnsi="Bookman Old Style"/>
          <w:color w:val="000000"/>
          <w:sz w:val="26"/>
          <w:szCs w:val="26"/>
        </w:rPr>
      </w:pPr>
      <w:r w:rsidRPr="005264A2">
        <w:rPr>
          <w:rFonts w:ascii="Bookman Old Style" w:hAnsi="Bookman Old Style"/>
          <w:color w:val="000000"/>
          <w:sz w:val="26"/>
          <w:szCs w:val="26"/>
        </w:rPr>
        <w:t>The following terms are defined in other instructions:</w:t>
      </w:r>
    </w:p>
    <w:p w:rsidR="001A6CB7" w:rsidRPr="005264A2" w:rsidRDefault="001A6CB7" w:rsidP="001A6CB7">
      <w:pPr>
        <w:ind w:left="1440"/>
        <w:jc w:val="both"/>
        <w:rPr>
          <w:rFonts w:ascii="Bookman Old Style" w:hAnsi="Bookman Old Style"/>
          <w:sz w:val="26"/>
          <w:szCs w:val="26"/>
        </w:rPr>
      </w:pPr>
      <w:r w:rsidRPr="005264A2">
        <w:rPr>
          <w:rFonts w:ascii="Bookman Old Style" w:hAnsi="Bookman Old Style"/>
          <w:sz w:val="26"/>
          <w:szCs w:val="26"/>
        </w:rPr>
        <w:t>“imme</w:t>
      </w:r>
      <w:r w:rsidR="00E25CCD">
        <w:rPr>
          <w:rFonts w:ascii="Bookman Old Style" w:hAnsi="Bookman Old Style"/>
          <w:sz w:val="26"/>
          <w:szCs w:val="26"/>
        </w:rPr>
        <w:t>diate precursor” – 11.71.900</w:t>
      </w:r>
      <w:r w:rsidR="00BB6089">
        <w:rPr>
          <w:rFonts w:ascii="Bookman Old Style" w:hAnsi="Bookman Old Style"/>
          <w:sz w:val="26"/>
          <w:szCs w:val="26"/>
        </w:rPr>
        <w:t>(13)</w:t>
      </w:r>
    </w:p>
    <w:p w:rsidR="001A6CB7" w:rsidRDefault="001A6CB7" w:rsidP="00B20611">
      <w:pPr>
        <w:ind w:left="1440"/>
        <w:jc w:val="both"/>
        <w:rPr>
          <w:rFonts w:ascii="Bookman Old Style" w:hAnsi="Bookman Old Style"/>
          <w:sz w:val="26"/>
          <w:szCs w:val="26"/>
        </w:rPr>
      </w:pPr>
      <w:r>
        <w:rPr>
          <w:rFonts w:ascii="Bookman Old Style" w:hAnsi="Bookman Old Style"/>
          <w:sz w:val="26"/>
          <w:szCs w:val="26"/>
        </w:rPr>
        <w:t>“intentionally”</w:t>
      </w:r>
      <w:r w:rsidR="00E85A63" w:rsidRPr="00E85A63">
        <w:rPr>
          <w:rFonts w:ascii="Bookman Old Style" w:hAnsi="Bookman Old Style"/>
          <w:sz w:val="26"/>
          <w:szCs w:val="26"/>
        </w:rPr>
        <w:t xml:space="preserve"> – </w:t>
      </w:r>
      <w:r>
        <w:rPr>
          <w:rFonts w:ascii="Bookman Old Style" w:hAnsi="Bookman Old Style"/>
          <w:sz w:val="26"/>
          <w:szCs w:val="26"/>
        </w:rPr>
        <w:t>11.81.900(a)</w:t>
      </w:r>
      <w:r w:rsidR="00EA444F">
        <w:rPr>
          <w:rFonts w:ascii="Bookman Old Style" w:hAnsi="Bookman Old Style"/>
          <w:sz w:val="26"/>
          <w:szCs w:val="26"/>
        </w:rPr>
        <w:t>(1) (intent)</w:t>
      </w:r>
    </w:p>
    <w:p w:rsidR="007963A3" w:rsidRDefault="007963A3" w:rsidP="00B20611">
      <w:pPr>
        <w:ind w:left="1440"/>
        <w:jc w:val="both"/>
        <w:rPr>
          <w:rFonts w:ascii="Bookman Old Style" w:hAnsi="Bookman Old Style"/>
          <w:sz w:val="26"/>
          <w:szCs w:val="26"/>
        </w:rPr>
      </w:pPr>
      <w:r>
        <w:rPr>
          <w:rFonts w:ascii="Bookman Old Style" w:hAnsi="Bookman Old Style"/>
          <w:sz w:val="26"/>
          <w:szCs w:val="26"/>
        </w:rPr>
        <w:t>“knowingly” – 11.81.900(a)(2)</w:t>
      </w:r>
    </w:p>
    <w:p w:rsidR="00FA3BDA" w:rsidRPr="005264A2" w:rsidRDefault="00FA3BDA" w:rsidP="00B20611">
      <w:pPr>
        <w:ind w:left="1440"/>
        <w:jc w:val="both"/>
        <w:rPr>
          <w:rFonts w:ascii="Bookman Old Style" w:hAnsi="Bookman Old Style"/>
          <w:sz w:val="26"/>
          <w:szCs w:val="26"/>
        </w:rPr>
      </w:pPr>
      <w:r w:rsidRPr="005264A2">
        <w:rPr>
          <w:rFonts w:ascii="Bookman Old Style" w:hAnsi="Bookman Old Style"/>
          <w:sz w:val="26"/>
          <w:szCs w:val="26"/>
        </w:rPr>
        <w:t>“manufacture” – 11.71.900</w:t>
      </w:r>
      <w:r w:rsidR="00BB6089">
        <w:rPr>
          <w:rFonts w:ascii="Bookman Old Style" w:hAnsi="Bookman Old Style"/>
          <w:sz w:val="26"/>
          <w:szCs w:val="26"/>
        </w:rPr>
        <w:t>(14)</w:t>
      </w:r>
    </w:p>
    <w:p w:rsidR="00FA3BDA" w:rsidRPr="005264A2" w:rsidRDefault="00FA3BDA" w:rsidP="004A3AF4">
      <w:pPr>
        <w:jc w:val="both"/>
        <w:rPr>
          <w:rFonts w:ascii="Bookman Old Style" w:hAnsi="Bookman Old Style"/>
          <w:b/>
          <w:sz w:val="26"/>
          <w:szCs w:val="26"/>
        </w:rPr>
      </w:pPr>
    </w:p>
    <w:p w:rsidR="007963A3" w:rsidRDefault="007963A3" w:rsidP="007963A3">
      <w:pPr>
        <w:jc w:val="both"/>
        <w:rPr>
          <w:rFonts w:ascii="Bookman Old Style" w:hAnsi="Bookman Old Style"/>
          <w:sz w:val="26"/>
          <w:szCs w:val="26"/>
        </w:rPr>
      </w:pPr>
      <w:r>
        <w:rPr>
          <w:rFonts w:ascii="Bookman Old Style" w:hAnsi="Bookman Old Style"/>
          <w:sz w:val="26"/>
          <w:szCs w:val="26"/>
        </w:rPr>
        <w:t>Based on AS 11.81.610, the mental state “knowingly” is included in this offense with regard to possession.</w:t>
      </w:r>
    </w:p>
    <w:p w:rsidR="00F44215" w:rsidRDefault="00F44215" w:rsidP="004A3AF4">
      <w:pPr>
        <w:jc w:val="both"/>
        <w:rPr>
          <w:rFonts w:ascii="Bookman Old Style" w:hAnsi="Bookman Old Style"/>
          <w:sz w:val="26"/>
          <w:szCs w:val="26"/>
        </w:rPr>
      </w:pPr>
    </w:p>
    <w:p w:rsidR="00A36334" w:rsidRDefault="00BA6AAC" w:rsidP="004A3AF4">
      <w:pPr>
        <w:jc w:val="both"/>
        <w:rPr>
          <w:rFonts w:ascii="Bookman Old Style" w:hAnsi="Bookman Old Style"/>
          <w:sz w:val="26"/>
          <w:szCs w:val="26"/>
        </w:rPr>
      </w:pPr>
      <w:r>
        <w:rPr>
          <w:rFonts w:ascii="Bookman Old Style" w:hAnsi="Bookman Old Style"/>
          <w:sz w:val="26"/>
          <w:szCs w:val="26"/>
        </w:rPr>
        <w:t>The statute provides a</w:t>
      </w:r>
      <w:r w:rsidR="00FA3BDA" w:rsidRPr="005264A2">
        <w:rPr>
          <w:rFonts w:ascii="Bookman Old Style" w:hAnsi="Bookman Old Style"/>
          <w:sz w:val="26"/>
          <w:szCs w:val="26"/>
        </w:rPr>
        <w:t xml:space="preserve">n exception </w:t>
      </w:r>
      <w:r w:rsidR="0042382C">
        <w:rPr>
          <w:rFonts w:ascii="Bookman Old Style" w:hAnsi="Bookman Old Style"/>
          <w:sz w:val="26"/>
          <w:szCs w:val="26"/>
        </w:rPr>
        <w:t>f</w:t>
      </w:r>
      <w:r w:rsidR="00FA3BDA" w:rsidRPr="005264A2">
        <w:rPr>
          <w:rFonts w:ascii="Bookman Old Style" w:hAnsi="Bookman Old Style"/>
          <w:sz w:val="26"/>
          <w:szCs w:val="26"/>
        </w:rPr>
        <w:t xml:space="preserve">or individuals </w:t>
      </w:r>
      <w:r>
        <w:rPr>
          <w:rFonts w:ascii="Bookman Old Style" w:hAnsi="Bookman Old Style"/>
          <w:sz w:val="26"/>
          <w:szCs w:val="26"/>
        </w:rPr>
        <w:t>who</w:t>
      </w:r>
      <w:r w:rsidRPr="005264A2">
        <w:rPr>
          <w:rFonts w:ascii="Bookman Old Style" w:hAnsi="Bookman Old Style"/>
          <w:sz w:val="26"/>
          <w:szCs w:val="26"/>
        </w:rPr>
        <w:t xml:space="preserve"> </w:t>
      </w:r>
      <w:r w:rsidR="00FA3BDA" w:rsidRPr="005264A2">
        <w:rPr>
          <w:rFonts w:ascii="Bookman Old Style" w:hAnsi="Bookman Old Style"/>
          <w:sz w:val="26"/>
          <w:szCs w:val="26"/>
        </w:rPr>
        <w:t>are allowed a</w:t>
      </w:r>
      <w:r w:rsidR="002D78CE">
        <w:rPr>
          <w:rFonts w:ascii="Bookman Old Style" w:hAnsi="Bookman Old Style"/>
          <w:sz w:val="26"/>
          <w:szCs w:val="26"/>
        </w:rPr>
        <w:t xml:space="preserve">ccess to controlled substances </w:t>
      </w:r>
      <w:r w:rsidR="00FA3BDA" w:rsidRPr="005264A2">
        <w:rPr>
          <w:rFonts w:ascii="Bookman Old Style" w:hAnsi="Bookman Old Style"/>
          <w:sz w:val="26"/>
          <w:szCs w:val="26"/>
        </w:rPr>
        <w:t xml:space="preserve">under AS 17.30. </w:t>
      </w:r>
      <w:r w:rsidR="00EF6862">
        <w:rPr>
          <w:rFonts w:ascii="Bookman Old Style" w:hAnsi="Bookman Old Style"/>
          <w:sz w:val="26"/>
          <w:szCs w:val="26"/>
        </w:rPr>
        <w:t xml:space="preserve"> </w:t>
      </w:r>
      <w:r w:rsidR="00FA3BDA" w:rsidRPr="005264A2">
        <w:rPr>
          <w:rFonts w:ascii="Bookman Old Style" w:hAnsi="Bookman Old Style"/>
          <w:sz w:val="26"/>
          <w:szCs w:val="26"/>
        </w:rPr>
        <w:t>AS 11.70.02</w:t>
      </w:r>
      <w:r w:rsidR="005318B2">
        <w:rPr>
          <w:rFonts w:ascii="Bookman Old Style" w:hAnsi="Bookman Old Style"/>
          <w:sz w:val="26"/>
          <w:szCs w:val="26"/>
        </w:rPr>
        <w:t>1</w:t>
      </w:r>
      <w:r w:rsidR="00FA3BDA" w:rsidRPr="005264A2">
        <w:rPr>
          <w:rFonts w:ascii="Bookman Old Style" w:hAnsi="Bookman Old Style"/>
          <w:sz w:val="26"/>
          <w:szCs w:val="26"/>
        </w:rPr>
        <w:t xml:space="preserve">(a). </w:t>
      </w:r>
      <w:r w:rsidR="00EF6862">
        <w:rPr>
          <w:rFonts w:ascii="Bookman Old Style" w:hAnsi="Bookman Old Style"/>
          <w:sz w:val="26"/>
          <w:szCs w:val="26"/>
        </w:rPr>
        <w:t xml:space="preserve"> </w:t>
      </w:r>
      <w:r w:rsidR="00FA3BDA" w:rsidRPr="005264A2">
        <w:rPr>
          <w:rFonts w:ascii="Bookman Old Style" w:hAnsi="Bookman Old Style"/>
          <w:sz w:val="26"/>
          <w:szCs w:val="26"/>
        </w:rPr>
        <w:t>If this exce</w:t>
      </w:r>
      <w:r w:rsidR="00E17AA6" w:rsidRPr="005264A2">
        <w:rPr>
          <w:rFonts w:ascii="Bookman Old Style" w:hAnsi="Bookman Old Style"/>
          <w:sz w:val="26"/>
          <w:szCs w:val="26"/>
        </w:rPr>
        <w:t xml:space="preserve">ption applies, an additional element </w:t>
      </w:r>
      <w:r w:rsidR="00E53B4D">
        <w:rPr>
          <w:rFonts w:ascii="Bookman Old Style" w:hAnsi="Bookman Old Style"/>
          <w:sz w:val="26"/>
          <w:szCs w:val="26"/>
        </w:rPr>
        <w:t>should be considered</w:t>
      </w:r>
      <w:r w:rsidR="00E17AA6" w:rsidRPr="005264A2">
        <w:rPr>
          <w:rFonts w:ascii="Bookman Old Style" w:hAnsi="Bookman Old Style"/>
          <w:sz w:val="26"/>
          <w:szCs w:val="26"/>
        </w:rPr>
        <w:t>.</w:t>
      </w:r>
    </w:p>
    <w:p w:rsidR="00DC6DC0" w:rsidRDefault="00DC6DC0" w:rsidP="004A3AF4">
      <w:pPr>
        <w:jc w:val="both"/>
        <w:rPr>
          <w:rFonts w:ascii="Bookman Old Style" w:hAnsi="Bookman Old Style"/>
          <w:sz w:val="26"/>
          <w:szCs w:val="26"/>
        </w:rPr>
      </w:pPr>
    </w:p>
    <w:p w:rsidR="00DC6DC0" w:rsidRPr="005B2846" w:rsidRDefault="00DC6DC0" w:rsidP="00DC6DC0">
      <w:pPr>
        <w:jc w:val="both"/>
        <w:rPr>
          <w:rFonts w:ascii="Bookman Old Style" w:hAnsi="Bookman Old Style"/>
          <w:sz w:val="26"/>
          <w:szCs w:val="26"/>
        </w:rPr>
      </w:pPr>
      <w:r>
        <w:rPr>
          <w:rFonts w:ascii="Bookman Old Style" w:hAnsi="Bookman Old Style"/>
          <w:sz w:val="26"/>
          <w:szCs w:val="26"/>
        </w:rPr>
        <w:t xml:space="preserve">In certain cases it will be necessary to instruct the jury that the state must also prove the defendant’s culpable mental state regarding the controlled nature of the substance.  It is not settled whether that mental state is “knowingly” or “recklessly.”  </w:t>
      </w:r>
      <w:r w:rsidRPr="00986B82">
        <w:rPr>
          <w:rFonts w:ascii="Bookman Old Style" w:hAnsi="Bookman Old Style"/>
          <w:i/>
          <w:sz w:val="26"/>
          <w:szCs w:val="26"/>
        </w:rPr>
        <w:t>S</w:t>
      </w:r>
      <w:bookmarkStart w:id="0" w:name="_GoBack"/>
      <w:bookmarkEnd w:id="0"/>
      <w:r w:rsidRPr="00986B82">
        <w:rPr>
          <w:rFonts w:ascii="Bookman Old Style" w:hAnsi="Bookman Old Style"/>
          <w:i/>
          <w:sz w:val="26"/>
          <w:szCs w:val="26"/>
        </w:rPr>
        <w:t>ee</w:t>
      </w:r>
      <w:r>
        <w:rPr>
          <w:rFonts w:ascii="Bookman Old Style" w:hAnsi="Bookman Old Style"/>
          <w:sz w:val="26"/>
          <w:szCs w:val="26"/>
        </w:rPr>
        <w:t xml:space="preserve"> </w:t>
      </w:r>
      <w:r w:rsidRPr="00EF6862">
        <w:rPr>
          <w:rFonts w:ascii="Bookman Old Style" w:hAnsi="Bookman Old Style"/>
          <w:i/>
          <w:sz w:val="26"/>
          <w:szCs w:val="26"/>
        </w:rPr>
        <w:t>Moreau v. State</w:t>
      </w:r>
      <w:r w:rsidRPr="00EF6862">
        <w:rPr>
          <w:rFonts w:ascii="Bookman Old Style" w:hAnsi="Bookman Old Style"/>
          <w:sz w:val="26"/>
          <w:szCs w:val="26"/>
        </w:rPr>
        <w:t>, 588 P.2d 275, 285 (Alaska 1978)</w:t>
      </w:r>
      <w:r>
        <w:rPr>
          <w:rFonts w:ascii="Bookman Old Style" w:hAnsi="Bookman Old Style"/>
          <w:sz w:val="26"/>
          <w:szCs w:val="26"/>
        </w:rPr>
        <w:t xml:space="preserve"> (“A defendant’s knowledge of the [controlled nature] of a substance can be shown by inferences that can be reasonably drawn from facts in evidence.”</w:t>
      </w:r>
      <w:r w:rsidRPr="00EF6862">
        <w:rPr>
          <w:rFonts w:ascii="Bookman Old Style" w:hAnsi="Bookman Old Style"/>
          <w:sz w:val="26"/>
          <w:szCs w:val="26"/>
        </w:rPr>
        <w:t>)</w:t>
      </w:r>
      <w:r>
        <w:rPr>
          <w:rFonts w:ascii="Bookman Old Style" w:hAnsi="Bookman Old Style"/>
          <w:sz w:val="26"/>
          <w:szCs w:val="26"/>
        </w:rPr>
        <w:t xml:space="preserve">.  </w:t>
      </w:r>
      <w:r>
        <w:rPr>
          <w:rFonts w:ascii="Bookman Old Style" w:hAnsi="Bookman Old Style"/>
          <w:i/>
          <w:sz w:val="26"/>
          <w:szCs w:val="26"/>
        </w:rPr>
        <w:t>See also</w:t>
      </w:r>
      <w:r>
        <w:rPr>
          <w:rFonts w:ascii="Bookman Old Style" w:hAnsi="Bookman Old Style"/>
          <w:sz w:val="26"/>
          <w:szCs w:val="26"/>
        </w:rPr>
        <w:t xml:space="preserve"> Ninth Circuit Criminal Pattern Jury Instruction 9.15, Controlled Substance—Possession with Intent to Distribute.  </w:t>
      </w:r>
      <w:r>
        <w:rPr>
          <w:rFonts w:ascii="Bookman Old Style" w:hAnsi="Bookman Old Style"/>
          <w:i/>
          <w:sz w:val="26"/>
          <w:szCs w:val="26"/>
        </w:rPr>
        <w:t>But cf.</w:t>
      </w:r>
      <w:r>
        <w:rPr>
          <w:rFonts w:ascii="Bookman Old Style" w:hAnsi="Bookman Old Style"/>
          <w:sz w:val="26"/>
          <w:szCs w:val="26"/>
        </w:rPr>
        <w:t xml:space="preserve"> AS 11.81.610(b)(2) (“if a provision of law defining an offense does not prescribe a culpable mental state, the culpable mental state that must be proved with respect to a circumstance or a result is ‘recklessly.’”).</w:t>
      </w:r>
    </w:p>
    <w:p w:rsidR="00DC6DC0" w:rsidRPr="005264A2" w:rsidRDefault="00DC6DC0" w:rsidP="004A3AF4">
      <w:pPr>
        <w:jc w:val="both"/>
        <w:rPr>
          <w:rFonts w:ascii="Bookman Old Style" w:hAnsi="Bookman Old Style"/>
          <w:sz w:val="26"/>
          <w:szCs w:val="26"/>
        </w:rPr>
      </w:pPr>
    </w:p>
    <w:sectPr w:rsidR="00DC6DC0" w:rsidRPr="005264A2" w:rsidSect="000E081D">
      <w:headerReference w:type="default" r:id="rId6"/>
      <w:pgSz w:w="12240" w:h="15840" w:code="1"/>
      <w:pgMar w:top="28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5B30" w:rsidRDefault="00275B30">
      <w:r>
        <w:separator/>
      </w:r>
    </w:p>
  </w:endnote>
  <w:endnote w:type="continuationSeparator" w:id="0">
    <w:p w:rsidR="00275B30" w:rsidRDefault="00275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5B30" w:rsidRDefault="00275B30">
      <w:r>
        <w:separator/>
      </w:r>
    </w:p>
  </w:footnote>
  <w:footnote w:type="continuationSeparator" w:id="0">
    <w:p w:rsidR="00275B30" w:rsidRDefault="00275B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76FC" w:rsidRPr="00F80070" w:rsidRDefault="008476FC" w:rsidP="005600A7">
    <w:pPr>
      <w:pStyle w:val="PJIhdr"/>
      <w:jc w:val="left"/>
      <w:rPr>
        <w:sz w:val="24"/>
        <w:szCs w:val="24"/>
      </w:rPr>
    </w:pPr>
    <w:r w:rsidRPr="00F80070">
      <w:rPr>
        <w:sz w:val="24"/>
        <w:szCs w:val="24"/>
      </w:rPr>
      <w:t>MISCONDUCT INVOLVING A CONTROLLED</w:t>
    </w:r>
    <w:r w:rsidR="00482155">
      <w:rPr>
        <w:sz w:val="24"/>
        <w:szCs w:val="24"/>
      </w:rPr>
      <w:t xml:space="preserve"> </w:t>
    </w:r>
    <w:r w:rsidR="00482155" w:rsidRPr="00F80070">
      <w:rPr>
        <w:sz w:val="24"/>
        <w:szCs w:val="24"/>
      </w:rPr>
      <w:t>SUBSTANCE</w:t>
    </w:r>
    <w:r>
      <w:rPr>
        <w:sz w:val="24"/>
        <w:szCs w:val="24"/>
      </w:rPr>
      <w:t xml:space="preserve"> </w:t>
    </w:r>
    <w:r w:rsidR="00B24AB5">
      <w:rPr>
        <w:sz w:val="24"/>
        <w:szCs w:val="24"/>
      </w:rPr>
      <w:t xml:space="preserve">     </w:t>
    </w:r>
    <w:r w:rsidRPr="00F80070">
      <w:rPr>
        <w:sz w:val="24"/>
        <w:szCs w:val="24"/>
      </w:rPr>
      <w:t>11.71.</w:t>
    </w:r>
    <w:r w:rsidR="000A1905" w:rsidRPr="00F80070">
      <w:rPr>
        <w:sz w:val="24"/>
        <w:szCs w:val="24"/>
      </w:rPr>
      <w:t>02</w:t>
    </w:r>
    <w:r w:rsidR="000A1905">
      <w:rPr>
        <w:sz w:val="24"/>
        <w:szCs w:val="24"/>
      </w:rPr>
      <w:t>1</w:t>
    </w:r>
    <w:r>
      <w:rPr>
        <w:sz w:val="24"/>
        <w:szCs w:val="24"/>
      </w:rPr>
      <w:t>(a)(4)</w:t>
    </w:r>
    <w:r w:rsidRPr="00F80070">
      <w:rPr>
        <w:sz w:val="24"/>
        <w:szCs w:val="24"/>
      </w:rPr>
      <w:t xml:space="preserve"> </w:t>
    </w:r>
  </w:p>
  <w:p w:rsidR="008476FC" w:rsidRPr="002C341F" w:rsidRDefault="008476FC" w:rsidP="005600A7">
    <w:pPr>
      <w:pStyle w:val="PJIhdr"/>
      <w:jc w:val="left"/>
      <w:rPr>
        <w:sz w:val="24"/>
        <w:szCs w:val="24"/>
      </w:rPr>
    </w:pPr>
    <w:r w:rsidRPr="00F80070">
      <w:rPr>
        <w:sz w:val="24"/>
        <w:szCs w:val="24"/>
      </w:rPr>
      <w:t>SECOND DEGREE</w:t>
    </w:r>
    <w:r w:rsidRPr="002C341F">
      <w:rPr>
        <w:sz w:val="24"/>
        <w:szCs w:val="24"/>
      </w:rPr>
      <w:t>—POSSESSION OF</w:t>
    </w:r>
    <w:r w:rsidR="00482155" w:rsidRPr="002C341F">
      <w:rPr>
        <w:sz w:val="24"/>
        <w:szCs w:val="24"/>
      </w:rPr>
      <w:t xml:space="preserve"> LISTED CHEMICAL</w:t>
    </w:r>
  </w:p>
  <w:p w:rsidR="008476FC" w:rsidRPr="00F80070" w:rsidRDefault="008476FC" w:rsidP="005600A7">
    <w:pPr>
      <w:pStyle w:val="PJIhdr"/>
      <w:jc w:val="left"/>
      <w:rPr>
        <w:sz w:val="24"/>
        <w:szCs w:val="24"/>
      </w:rPr>
    </w:pPr>
    <w:r w:rsidRPr="002C341F">
      <w:rPr>
        <w:sz w:val="24"/>
        <w:szCs w:val="24"/>
      </w:rPr>
      <w:t>FOR METHAMPHETAMINE MANUFACTURE</w:t>
    </w:r>
  </w:p>
  <w:p w:rsidR="008476FC" w:rsidRPr="00F80070" w:rsidRDefault="00C85DDF" w:rsidP="005600A7">
    <w:pPr>
      <w:pStyle w:val="PJIhdr"/>
      <w:jc w:val="left"/>
      <w:rPr>
        <w:sz w:val="24"/>
        <w:szCs w:val="24"/>
      </w:rPr>
    </w:pPr>
    <w:r>
      <w:rPr>
        <w:sz w:val="24"/>
        <w:szCs w:val="24"/>
      </w:rPr>
      <w:t>Added</w:t>
    </w:r>
    <w:r w:rsidR="008476FC">
      <w:rPr>
        <w:sz w:val="24"/>
        <w:szCs w:val="24"/>
      </w:rPr>
      <w:t xml:space="preserve"> 20</w:t>
    </w:r>
    <w:r w:rsidR="000A1905">
      <w:rPr>
        <w:sz w:val="24"/>
        <w:szCs w:val="24"/>
      </w:rPr>
      <w:t>2</w:t>
    </w:r>
    <w:r w:rsidR="00BF359A">
      <w:rPr>
        <w:sz w:val="24"/>
        <w:szCs w:val="24"/>
      </w:rPr>
      <w:t>1</w:t>
    </w:r>
  </w:p>
  <w:p w:rsidR="008476FC" w:rsidRDefault="008476FC" w:rsidP="005600A7">
    <w:pPr>
      <w:pStyle w:val="PJIhdr"/>
      <w:jc w:val="left"/>
      <w:rPr>
        <w:sz w:val="24"/>
        <w:szCs w:val="24"/>
      </w:rPr>
    </w:pPr>
    <w:r w:rsidRPr="00F80070">
      <w:rPr>
        <w:sz w:val="24"/>
        <w:szCs w:val="24"/>
      </w:rPr>
      <w:t xml:space="preserve">Page </w:t>
    </w:r>
    <w:r w:rsidRPr="00F80070">
      <w:rPr>
        <w:rStyle w:val="PageNumber"/>
        <w:rFonts w:ascii="Bookman Old Style" w:hAnsi="Bookman Old Style"/>
        <w:b/>
        <w:sz w:val="24"/>
        <w:szCs w:val="24"/>
      </w:rPr>
      <w:fldChar w:fldCharType="begin"/>
    </w:r>
    <w:r w:rsidRPr="00F80070">
      <w:rPr>
        <w:rStyle w:val="PageNumber"/>
        <w:rFonts w:ascii="Bookman Old Style" w:hAnsi="Bookman Old Style"/>
        <w:b/>
        <w:sz w:val="24"/>
        <w:szCs w:val="24"/>
      </w:rPr>
      <w:instrText xml:space="preserve"> PAGE </w:instrText>
    </w:r>
    <w:r w:rsidRPr="00F80070">
      <w:rPr>
        <w:rStyle w:val="PageNumber"/>
        <w:rFonts w:ascii="Bookman Old Style" w:hAnsi="Bookman Old Style"/>
        <w:b/>
        <w:sz w:val="24"/>
        <w:szCs w:val="24"/>
      </w:rPr>
      <w:fldChar w:fldCharType="separate"/>
    </w:r>
    <w:r w:rsidR="00BB6089">
      <w:rPr>
        <w:rStyle w:val="PageNumber"/>
        <w:rFonts w:ascii="Bookman Old Style" w:hAnsi="Bookman Old Style"/>
        <w:b/>
        <w:noProof/>
        <w:sz w:val="24"/>
        <w:szCs w:val="24"/>
      </w:rPr>
      <w:t>1</w:t>
    </w:r>
    <w:r w:rsidRPr="00F80070">
      <w:rPr>
        <w:rStyle w:val="PageNumber"/>
        <w:rFonts w:ascii="Bookman Old Style" w:hAnsi="Bookman Old Style"/>
        <w:b/>
        <w:sz w:val="24"/>
        <w:szCs w:val="24"/>
      </w:rPr>
      <w:fldChar w:fldCharType="end"/>
    </w:r>
    <w:r w:rsidRPr="00F80070">
      <w:rPr>
        <w:sz w:val="24"/>
        <w:szCs w:val="24"/>
      </w:rPr>
      <w:t xml:space="preserve"> of </w:t>
    </w:r>
    <w:r w:rsidRPr="00F80070">
      <w:rPr>
        <w:sz w:val="24"/>
        <w:szCs w:val="24"/>
      </w:rPr>
      <w:fldChar w:fldCharType="begin"/>
    </w:r>
    <w:r w:rsidRPr="00F80070">
      <w:rPr>
        <w:sz w:val="24"/>
        <w:szCs w:val="24"/>
      </w:rPr>
      <w:instrText xml:space="preserve"> NUMPAGES </w:instrText>
    </w:r>
    <w:r w:rsidRPr="00F80070">
      <w:rPr>
        <w:sz w:val="24"/>
        <w:szCs w:val="24"/>
      </w:rPr>
      <w:fldChar w:fldCharType="separate"/>
    </w:r>
    <w:r w:rsidR="00BB6089">
      <w:rPr>
        <w:noProof/>
        <w:sz w:val="24"/>
        <w:szCs w:val="24"/>
      </w:rPr>
      <w:t>1</w:t>
    </w:r>
    <w:r w:rsidRPr="00F80070">
      <w:rPr>
        <w:sz w:val="24"/>
        <w:szCs w:val="24"/>
      </w:rPr>
      <w:fldChar w:fldCharType="end"/>
    </w:r>
  </w:p>
  <w:p w:rsidR="008476FC" w:rsidRPr="00F80070" w:rsidRDefault="00EF6862" w:rsidP="00F80070">
    <w:r>
      <w:rPr>
        <w:noProof/>
      </w:rPr>
      <mc:AlternateContent>
        <mc:Choice Requires="wps">
          <w:drawing>
            <wp:anchor distT="0" distB="0" distL="114300" distR="114300" simplePos="0" relativeHeight="251657728" behindDoc="0" locked="0" layoutInCell="1" allowOverlap="1">
              <wp:simplePos x="0" y="0"/>
              <wp:positionH relativeFrom="page">
                <wp:posOffset>914400</wp:posOffset>
              </wp:positionH>
              <wp:positionV relativeFrom="paragraph">
                <wp:posOffset>19685</wp:posOffset>
              </wp:positionV>
              <wp:extent cx="5943600" cy="5080"/>
              <wp:effectExtent l="9525" t="10160" r="9525" b="1333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50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898DDA" id="Line 2"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in,1.55pt" to="540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" strokeweight="1pt">
              <w10:wrap anchorx="page"/>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BDA"/>
    <w:rsid w:val="0002072E"/>
    <w:rsid w:val="000A1905"/>
    <w:rsid w:val="000D47BF"/>
    <w:rsid w:val="000E081D"/>
    <w:rsid w:val="000F32E1"/>
    <w:rsid w:val="00152185"/>
    <w:rsid w:val="00162551"/>
    <w:rsid w:val="001A6CB7"/>
    <w:rsid w:val="001D34A2"/>
    <w:rsid w:val="00207F98"/>
    <w:rsid w:val="0021720A"/>
    <w:rsid w:val="00275B30"/>
    <w:rsid w:val="00280E6C"/>
    <w:rsid w:val="002C341F"/>
    <w:rsid w:val="002D78CE"/>
    <w:rsid w:val="002F651D"/>
    <w:rsid w:val="003435F2"/>
    <w:rsid w:val="003464CB"/>
    <w:rsid w:val="003A7D06"/>
    <w:rsid w:val="0042382C"/>
    <w:rsid w:val="00430FD8"/>
    <w:rsid w:val="00471C1D"/>
    <w:rsid w:val="00482155"/>
    <w:rsid w:val="004A3AF4"/>
    <w:rsid w:val="00506822"/>
    <w:rsid w:val="005264A2"/>
    <w:rsid w:val="005318B2"/>
    <w:rsid w:val="00532546"/>
    <w:rsid w:val="005600A7"/>
    <w:rsid w:val="00625962"/>
    <w:rsid w:val="0063652D"/>
    <w:rsid w:val="00642A99"/>
    <w:rsid w:val="006D305B"/>
    <w:rsid w:val="0070250E"/>
    <w:rsid w:val="007217A5"/>
    <w:rsid w:val="007606AE"/>
    <w:rsid w:val="0077357A"/>
    <w:rsid w:val="007963A3"/>
    <w:rsid w:val="008476FC"/>
    <w:rsid w:val="008A1BA3"/>
    <w:rsid w:val="008B00D2"/>
    <w:rsid w:val="008D3894"/>
    <w:rsid w:val="00912F9E"/>
    <w:rsid w:val="00957449"/>
    <w:rsid w:val="00965546"/>
    <w:rsid w:val="009E681D"/>
    <w:rsid w:val="00A07FFD"/>
    <w:rsid w:val="00A36334"/>
    <w:rsid w:val="00A46DE2"/>
    <w:rsid w:val="00A90D95"/>
    <w:rsid w:val="00AB6E21"/>
    <w:rsid w:val="00AF28FF"/>
    <w:rsid w:val="00B20611"/>
    <w:rsid w:val="00B24AB5"/>
    <w:rsid w:val="00B40F68"/>
    <w:rsid w:val="00B84B89"/>
    <w:rsid w:val="00BA6AAC"/>
    <w:rsid w:val="00BB6089"/>
    <w:rsid w:val="00BF359A"/>
    <w:rsid w:val="00C526EF"/>
    <w:rsid w:val="00C85DDF"/>
    <w:rsid w:val="00C926ED"/>
    <w:rsid w:val="00CF52F8"/>
    <w:rsid w:val="00D17943"/>
    <w:rsid w:val="00D3027B"/>
    <w:rsid w:val="00D936EF"/>
    <w:rsid w:val="00DC41C2"/>
    <w:rsid w:val="00DC6DC0"/>
    <w:rsid w:val="00E13078"/>
    <w:rsid w:val="00E147B1"/>
    <w:rsid w:val="00E17AA6"/>
    <w:rsid w:val="00E216B1"/>
    <w:rsid w:val="00E25CCD"/>
    <w:rsid w:val="00E35E6D"/>
    <w:rsid w:val="00E43CC4"/>
    <w:rsid w:val="00E53B4D"/>
    <w:rsid w:val="00E85A63"/>
    <w:rsid w:val="00E9297E"/>
    <w:rsid w:val="00EA444F"/>
    <w:rsid w:val="00EB66AE"/>
    <w:rsid w:val="00EF1095"/>
    <w:rsid w:val="00EF6862"/>
    <w:rsid w:val="00F44215"/>
    <w:rsid w:val="00F80070"/>
    <w:rsid w:val="00FA3B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06FC7414"/>
  <w15:chartTrackingRefBased/>
  <w15:docId w15:val="{3DE0AD19-0876-411E-A82B-71CA7978E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2">
    <w:name w:val="heading 2"/>
    <w:basedOn w:val="Normal"/>
    <w:qFormat/>
    <w:rsid w:val="00FA3BDA"/>
    <w:pPr>
      <w:spacing w:before="100" w:beforeAutospacing="1" w:after="100" w:afterAutospacing="1"/>
      <w:outlineLvl w:val="1"/>
    </w:pPr>
    <w:rPr>
      <w:b/>
      <w:bCs/>
      <w:sz w:val="36"/>
      <w:szCs w:val="3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2">
    <w:name w:val="Body Text 2"/>
    <w:basedOn w:val="Normal"/>
    <w:rsid w:val="00FA3BDA"/>
    <w:pPr>
      <w:spacing w:before="100" w:beforeAutospacing="1" w:after="100" w:afterAutospacing="1"/>
    </w:pPr>
  </w:style>
  <w:style w:type="paragraph" w:styleId="Header">
    <w:name w:val="header"/>
    <w:basedOn w:val="Normal"/>
    <w:rsid w:val="00E216B1"/>
    <w:pPr>
      <w:tabs>
        <w:tab w:val="center" w:pos="4320"/>
        <w:tab w:val="right" w:pos="8640"/>
      </w:tabs>
    </w:pPr>
  </w:style>
  <w:style w:type="paragraph" w:styleId="Footer">
    <w:name w:val="footer"/>
    <w:basedOn w:val="Normal"/>
    <w:rsid w:val="00E216B1"/>
    <w:pPr>
      <w:tabs>
        <w:tab w:val="center" w:pos="4320"/>
        <w:tab w:val="right" w:pos="8640"/>
      </w:tabs>
    </w:pPr>
  </w:style>
  <w:style w:type="character" w:styleId="PageNumber">
    <w:name w:val="page number"/>
    <w:rsid w:val="00E216B1"/>
    <w:rPr>
      <w:rFonts w:ascii="Century Schoolbook" w:hAnsi="Century Schoolbook"/>
      <w:b/>
      <w:sz w:val="26"/>
    </w:rPr>
  </w:style>
  <w:style w:type="paragraph" w:customStyle="1" w:styleId="PJIhdr">
    <w:name w:val="PJIhdr"/>
    <w:basedOn w:val="Header"/>
    <w:next w:val="Normal"/>
    <w:rsid w:val="00E216B1"/>
    <w:pPr>
      <w:tabs>
        <w:tab w:val="clear" w:pos="4320"/>
        <w:tab w:val="clear" w:pos="8640"/>
        <w:tab w:val="right" w:pos="9270"/>
      </w:tabs>
      <w:jc w:val="both"/>
    </w:pPr>
    <w:rPr>
      <w:rFonts w:ascii="Bookman Old Style" w:hAnsi="Bookman Old Style"/>
      <w:b/>
      <w:snapToGrid w:val="0"/>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293</Words>
  <Characters>1671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11</vt:lpstr>
    </vt:vector>
  </TitlesOfParts>
  <Company>ACS</Company>
  <LinksUpToDate>false</LinksUpToDate>
  <CharactersWithSpaces>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dc:title>
  <dc:subject/>
  <dc:creator>badams</dc:creator>
  <cp:keywords/>
  <cp:lastModifiedBy>Hanley Robinson</cp:lastModifiedBy>
  <cp:revision>2</cp:revision>
  <cp:lastPrinted>2011-11-17T20:11:00Z</cp:lastPrinted>
  <dcterms:created xsi:type="dcterms:W3CDTF">2021-11-19T21:12:00Z</dcterms:created>
  <dcterms:modified xsi:type="dcterms:W3CDTF">2021-11-19T21:12:00Z</dcterms:modified>
</cp:coreProperties>
</file>