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3D4C8" w14:textId="77777777" w:rsidR="00A66229" w:rsidRDefault="00BC08DA">
      <w:pPr>
        <w:pStyle w:val="BodyText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the defendant in this case, has been charged with the crime of cruelty to animals.</w:t>
      </w:r>
    </w:p>
    <w:p w14:paraId="5806C38A" w14:textId="77777777" w:rsidR="00A66229" w:rsidRDefault="00BC08DA">
      <w:pPr>
        <w:pStyle w:val="BodyText"/>
      </w:pPr>
      <w:r>
        <w:t>To prove that the defendant committed this crime, the State must prove beyond a reasonable doubt each of the following elements:</w:t>
      </w:r>
    </w:p>
    <w:p w14:paraId="16885888" w14:textId="77777777" w:rsidR="00A66229" w:rsidRDefault="00BC08DA">
      <w:pPr>
        <w:pStyle w:val="BodyText"/>
        <w:ind w:left="720" w:hanging="720"/>
      </w:pPr>
      <w:r>
        <w:t>(1)</w:t>
      </w:r>
      <w:r>
        <w:tab/>
        <w:t>the defendant [knowingly possessed] [knowingly accessed on a computer with intent to view] material;</w:t>
      </w:r>
    </w:p>
    <w:p w14:paraId="07B91341" w14:textId="77777777" w:rsidR="00A66229" w:rsidRDefault="00BC08DA">
      <w:pPr>
        <w:pStyle w:val="BodyText"/>
        <w:ind w:left="720" w:hanging="720"/>
      </w:pPr>
      <w:r>
        <w:t>(2)</w:t>
      </w:r>
      <w:r>
        <w:tab/>
        <w:t>the average person, applying contemporary community standards, would find that the material, considered as a whole, appeals to the prurient interest;</w:t>
      </w:r>
    </w:p>
    <w:p w14:paraId="622460C7" w14:textId="77777777" w:rsidR="00A66229" w:rsidRDefault="00BC08DA">
      <w:pPr>
        <w:pStyle w:val="BodyText"/>
        <w:ind w:left="720" w:hanging="720"/>
      </w:pPr>
      <w:r>
        <w:t>(3)</w:t>
      </w:r>
      <w:r>
        <w:tab/>
        <w:t>the material depicts, in a patently offensive way, a person engaging in sexual conduct with an animal; and</w:t>
      </w:r>
    </w:p>
    <w:p w14:paraId="28A1AD07" w14:textId="0A15BB80" w:rsidR="00A66229" w:rsidRDefault="00BC08DA">
      <w:pPr>
        <w:pStyle w:val="BodyText"/>
        <w:ind w:left="720" w:hanging="720"/>
      </w:pPr>
      <w:r>
        <w:t>(4)</w:t>
      </w:r>
      <w:r>
        <w:tab/>
        <w:t>the material, considered as a whole, lacks serious literary, artistic, political, or scientific value.</w:t>
      </w:r>
    </w:p>
    <w:p w14:paraId="7EC6D399" w14:textId="77777777" w:rsidR="002A2FF9" w:rsidRDefault="002A2FF9">
      <w:pPr>
        <w:pStyle w:val="BodyText"/>
        <w:ind w:left="720" w:hanging="720"/>
      </w:pPr>
    </w:p>
    <w:p w14:paraId="5D77AD3F" w14:textId="77777777" w:rsidR="00A66229" w:rsidRDefault="00BC08DA">
      <w:pPr>
        <w:spacing w:before="120" w:line="360" w:lineRule="auto"/>
        <w:ind w:right="18"/>
        <w:jc w:val="center"/>
        <w:rPr>
          <w:rFonts w:ascii="Bookman Old Style" w:hAnsi="Bookman Old Style" w:cs="Bookman Old Style"/>
          <w:b/>
          <w:sz w:val="26"/>
        </w:rPr>
      </w:pPr>
      <w:r>
        <w:rPr>
          <w:rFonts w:ascii="Bookman Old Style" w:hAnsi="Bookman Old Style" w:cs="Bookman Old Style"/>
          <w:b/>
          <w:sz w:val="26"/>
        </w:rPr>
        <w:t>USE NOTE</w:t>
      </w:r>
    </w:p>
    <w:p w14:paraId="533E4392" w14:textId="77777777" w:rsidR="00A66229" w:rsidRDefault="00BC08DA">
      <w:pPr>
        <w:tabs>
          <w:tab w:val="right" w:pos="8910"/>
        </w:tabs>
        <w:spacing w:before="120" w:after="120"/>
        <w:jc w:val="both"/>
        <w:rPr>
          <w:rFonts w:ascii="Bookman Old Style" w:hAnsi="Bookman Old Style" w:cs="Bookman Old Style"/>
          <w:sz w:val="26"/>
        </w:rPr>
      </w:pPr>
      <w:r>
        <w:rPr>
          <w:rFonts w:ascii="Bookman Old Style" w:hAnsi="Bookman Old Style" w:cs="Bookman Old Style"/>
          <w:sz w:val="26"/>
        </w:rPr>
        <w:t>The following terms are defined in other instructions:</w:t>
      </w:r>
    </w:p>
    <w:p w14:paraId="16B31148" w14:textId="77777777" w:rsidR="00A66229" w:rsidRDefault="00BC08DA">
      <w:pPr>
        <w:tabs>
          <w:tab w:val="right" w:pos="8910"/>
        </w:tabs>
        <w:ind w:left="1440"/>
        <w:jc w:val="both"/>
        <w:rPr>
          <w:rFonts w:ascii="Bookman Old Style" w:hAnsi="Bookman Old Style" w:cs="Bookman Old Style"/>
          <w:sz w:val="26"/>
        </w:rPr>
      </w:pPr>
      <w:r>
        <w:rPr>
          <w:rFonts w:ascii="Bookman Old Style" w:hAnsi="Bookman Old Style" w:cs="Bookman Old Style"/>
          <w:sz w:val="26"/>
        </w:rPr>
        <w:t>"animal" – 11.81.900(b)</w:t>
      </w:r>
    </w:p>
    <w:p w14:paraId="6EAAB771" w14:textId="77777777" w:rsidR="00A66229" w:rsidRDefault="00BC08DA">
      <w:pPr>
        <w:tabs>
          <w:tab w:val="right" w:pos="8910"/>
        </w:tabs>
        <w:ind w:left="1440"/>
        <w:jc w:val="both"/>
        <w:rPr>
          <w:rFonts w:ascii="Bookman Old Style" w:hAnsi="Bookman Old Style" w:cs="Bookman Old Style"/>
          <w:sz w:val="26"/>
        </w:rPr>
      </w:pPr>
      <w:r>
        <w:rPr>
          <w:rFonts w:ascii="Bookman Old Style" w:hAnsi="Bookman Old Style" w:cs="Bookman Old Style"/>
          <w:sz w:val="26"/>
        </w:rPr>
        <w:t>"knowingly" – 11.81.900(a)(2)</w:t>
      </w:r>
    </w:p>
    <w:p w14:paraId="264C6469" w14:textId="77777777" w:rsidR="00A66229" w:rsidRDefault="00BC08DA">
      <w:pPr>
        <w:tabs>
          <w:tab w:val="right" w:pos="8910"/>
        </w:tabs>
        <w:ind w:left="1440"/>
        <w:jc w:val="both"/>
        <w:rPr>
          <w:rFonts w:ascii="Bookman Old Style" w:hAnsi="Bookman Old Style" w:cs="Bookman Old Style"/>
          <w:sz w:val="26"/>
        </w:rPr>
      </w:pPr>
      <w:r>
        <w:rPr>
          <w:rFonts w:ascii="Bookman Old Style" w:hAnsi="Bookman Old Style" w:cs="Bookman Old Style"/>
          <w:sz w:val="26"/>
        </w:rPr>
        <w:t>"</w:t>
      </w:r>
      <w:proofErr w:type="gramStart"/>
      <w:r>
        <w:rPr>
          <w:rFonts w:ascii="Bookman Old Style" w:hAnsi="Bookman Old Style" w:cs="Bookman Old Style"/>
          <w:sz w:val="26"/>
        </w:rPr>
        <w:t>sexual</w:t>
      </w:r>
      <w:proofErr w:type="gramEnd"/>
      <w:r>
        <w:rPr>
          <w:rFonts w:ascii="Bookman Old Style" w:hAnsi="Bookman Old Style" w:cs="Bookman Old Style"/>
          <w:sz w:val="26"/>
        </w:rPr>
        <w:t xml:space="preserve"> conduct" – 11.61.140(f)</w:t>
      </w:r>
    </w:p>
    <w:sectPr w:rsidR="00A66229">
      <w:headerReference w:type="default" r:id="rId7"/>
      <w:pgSz w:w="12240" w:h="15840"/>
      <w:pgMar w:top="2880" w:right="1354" w:bottom="1440" w:left="1440" w:header="720" w:footer="0" w:gutter="432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AD885" w14:textId="77777777" w:rsidR="002F0D42" w:rsidRDefault="002F0D42">
      <w:r>
        <w:separator/>
      </w:r>
    </w:p>
  </w:endnote>
  <w:endnote w:type="continuationSeparator" w:id="0">
    <w:p w14:paraId="54B01763" w14:textId="77777777" w:rsidR="002F0D42" w:rsidRDefault="002F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46122" w14:textId="77777777" w:rsidR="002F0D42" w:rsidRDefault="002F0D42">
      <w:r>
        <w:separator/>
      </w:r>
    </w:p>
  </w:footnote>
  <w:footnote w:type="continuationSeparator" w:id="0">
    <w:p w14:paraId="6DE023B2" w14:textId="77777777" w:rsidR="002F0D42" w:rsidRDefault="002F0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57E5" w14:textId="77777777" w:rsidR="00A66229" w:rsidRDefault="00BC08DA">
    <w:pPr>
      <w:pStyle w:val="Header"/>
      <w:tabs>
        <w:tab w:val="clear" w:pos="4320"/>
        <w:tab w:val="clear" w:pos="8640"/>
        <w:tab w:val="right" w:pos="8910"/>
      </w:tabs>
      <w:jc w:val="both"/>
    </w:pPr>
    <w:r>
      <w:rPr>
        <w:rFonts w:ascii="Bookman Old Style" w:hAnsi="Bookman Old Style" w:cs="Bookman Old Style"/>
        <w:b/>
        <w:sz w:val="24"/>
      </w:rPr>
      <w:t>CRUELTY TO ANIMALS—POSSESSION</w:t>
    </w:r>
    <w:r>
      <w:rPr>
        <w:rFonts w:ascii="Bookman Old Style" w:hAnsi="Bookman Old Style" w:cs="Bookman Old Style"/>
        <w:b/>
        <w:sz w:val="24"/>
      </w:rPr>
      <w:tab/>
      <w:t>11.61.140(a)(8)</w:t>
    </w:r>
  </w:p>
  <w:p w14:paraId="15D1E461" w14:textId="77777777" w:rsidR="00A66229" w:rsidRDefault="00BC08DA">
    <w:pPr>
      <w:pStyle w:val="Header"/>
      <w:tabs>
        <w:tab w:val="clear" w:pos="4320"/>
        <w:tab w:val="clear" w:pos="8640"/>
        <w:tab w:val="right" w:pos="8910"/>
      </w:tabs>
      <w:jc w:val="both"/>
      <w:rPr>
        <w:rFonts w:ascii="Bookman Old Style" w:hAnsi="Bookman Old Style" w:cs="Bookman Old Style"/>
        <w:b/>
        <w:sz w:val="24"/>
      </w:rPr>
    </w:pPr>
    <w:r>
      <w:rPr>
        <w:rFonts w:ascii="Bookman Old Style" w:hAnsi="Bookman Old Style" w:cs="Bookman Old Style"/>
        <w:b/>
        <w:sz w:val="24"/>
      </w:rPr>
      <w:t>OR ACCESS OF OBSCENE MATERIAL</w:t>
    </w:r>
  </w:p>
  <w:p w14:paraId="30331E34" w14:textId="724EC515" w:rsidR="00A66229" w:rsidRDefault="008540DE">
    <w:pPr>
      <w:pStyle w:val="Header"/>
      <w:tabs>
        <w:tab w:val="clear" w:pos="4320"/>
        <w:tab w:val="clear" w:pos="8640"/>
        <w:tab w:val="right" w:pos="8910"/>
      </w:tabs>
      <w:jc w:val="both"/>
      <w:rPr>
        <w:rFonts w:ascii="Bookman Old Style" w:hAnsi="Bookman Old Style" w:cs="Bookman Old Style"/>
        <w:b/>
        <w:sz w:val="24"/>
      </w:rPr>
    </w:pPr>
    <w:r>
      <w:rPr>
        <w:rFonts w:ascii="Bookman Old Style" w:hAnsi="Bookman Old Style" w:cs="Bookman Old Style"/>
        <w:b/>
        <w:sz w:val="24"/>
      </w:rPr>
      <w:t>Added</w:t>
    </w:r>
    <w:r w:rsidR="00BC08DA">
      <w:rPr>
        <w:rFonts w:ascii="Bookman Old Style" w:hAnsi="Bookman Old Style" w:cs="Bookman Old Style"/>
        <w:b/>
        <w:sz w:val="24"/>
      </w:rPr>
      <w:t xml:space="preserve"> 2026</w:t>
    </w:r>
    <w:r>
      <w:rPr>
        <w:rFonts w:ascii="Bookman Old Style" w:hAnsi="Bookman Old Style" w:cs="Bookman Old Style"/>
        <w:b/>
        <w:sz w:val="24"/>
      </w:rPr>
      <w:t xml:space="preserve"> (applies to crimes occurring on or after 7/1/2026)</w:t>
    </w:r>
  </w:p>
  <w:p w14:paraId="341A76E0" w14:textId="0F83A16F" w:rsidR="00A66229" w:rsidRDefault="00BC08DA">
    <w:pPr>
      <w:pStyle w:val="Header"/>
      <w:pBdr>
        <w:bottom w:val="single" w:sz="12" w:space="1" w:color="auto"/>
      </w:pBdr>
      <w:tabs>
        <w:tab w:val="clear" w:pos="4320"/>
        <w:tab w:val="clear" w:pos="8640"/>
        <w:tab w:val="right" w:pos="9270"/>
      </w:tabs>
      <w:jc w:val="both"/>
      <w:rPr>
        <w:rFonts w:ascii="Bookman Old Style" w:hAnsi="Bookman Old Style" w:cs="Bookman Old Style"/>
        <w:b/>
        <w:sz w:val="24"/>
        <w:szCs w:val="24"/>
      </w:rPr>
    </w:pPr>
    <w:r>
      <w:rPr>
        <w:rFonts w:ascii="Bookman Old Style" w:hAnsi="Bookman Old Style" w:cs="Bookman Old Style"/>
        <w:b/>
        <w:sz w:val="24"/>
        <w:szCs w:val="24"/>
      </w:rPr>
      <w:t xml:space="preserve">Page </w:t>
    </w:r>
    <w:r>
      <w:rPr>
        <w:rFonts w:ascii="Bookman Old Style" w:hAnsi="Bookman Old Style" w:cs="Bookman Old Style"/>
        <w:b/>
        <w:sz w:val="24"/>
        <w:szCs w:val="24"/>
      </w:rPr>
      <w:fldChar w:fldCharType="begin"/>
    </w:r>
    <w:r>
      <w:rPr>
        <w:rFonts w:ascii="Bookman Old Style" w:hAnsi="Bookman Old Style" w:cs="Bookman Old Style"/>
        <w:b/>
        <w:sz w:val="24"/>
        <w:szCs w:val="24"/>
      </w:rPr>
      <w:instrText xml:space="preserve"> PAGE </w:instrText>
    </w:r>
    <w:r>
      <w:rPr>
        <w:rFonts w:ascii="Bookman Old Style" w:hAnsi="Bookman Old Style" w:cs="Bookman Old Style"/>
        <w:b/>
        <w:sz w:val="24"/>
        <w:szCs w:val="24"/>
      </w:rPr>
      <w:fldChar w:fldCharType="separate"/>
    </w:r>
    <w:r>
      <w:rPr>
        <w:rFonts w:ascii="Bookman Old Style" w:hAnsi="Bookman Old Style" w:cs="Bookman Old Style"/>
        <w:b/>
        <w:sz w:val="24"/>
        <w:szCs w:val="24"/>
      </w:rPr>
      <w:t>3</w:t>
    </w:r>
    <w:r>
      <w:rPr>
        <w:rFonts w:ascii="Bookman Old Style" w:hAnsi="Bookman Old Style" w:cs="Bookman Old Style"/>
        <w:b/>
        <w:sz w:val="24"/>
        <w:szCs w:val="24"/>
      </w:rPr>
      <w:fldChar w:fldCharType="end"/>
    </w:r>
    <w:r>
      <w:rPr>
        <w:rFonts w:ascii="Bookman Old Style" w:hAnsi="Bookman Old Style" w:cs="Bookman Old Style"/>
        <w:b/>
        <w:sz w:val="24"/>
        <w:szCs w:val="24"/>
      </w:rPr>
      <w:t xml:space="preserve"> of </w:t>
    </w:r>
    <w:r w:rsidR="00DD3313">
      <w:rPr>
        <w:rFonts w:ascii="Bookman Old Style" w:hAnsi="Bookman Old Style" w:cs="Bookman Old Style"/>
        <w:b/>
        <w:sz w:val="24"/>
        <w:szCs w:val="24"/>
      </w:rPr>
      <w:t>1</w:t>
    </w:r>
  </w:p>
  <w:p w14:paraId="028D8436" w14:textId="77777777" w:rsidR="002A2FF9" w:rsidRDefault="002A2FF9">
    <w:pPr>
      <w:pStyle w:val="Header"/>
      <w:tabs>
        <w:tab w:val="clear" w:pos="4320"/>
        <w:tab w:val="clear" w:pos="8640"/>
        <w:tab w:val="right" w:pos="9270"/>
      </w:tabs>
      <w:jc w:val="both"/>
      <w:rPr>
        <w:rFonts w:ascii="Bookman Old Style" w:hAnsi="Bookman Old Style" w:cs="Bookman Old Style"/>
        <w:b/>
        <w:sz w:val="24"/>
        <w:szCs w:val="24"/>
      </w:rPr>
    </w:pPr>
  </w:p>
  <w:p w14:paraId="764F3BE0" w14:textId="77777777" w:rsidR="00A66229" w:rsidRDefault="00A66229">
    <w:pPr>
      <w:pStyle w:val="Header"/>
      <w:tabs>
        <w:tab w:val="clear" w:pos="4320"/>
        <w:tab w:val="clear" w:pos="8640"/>
        <w:tab w:val="right" w:pos="9270"/>
      </w:tabs>
      <w:jc w:val="both"/>
      <w:rPr>
        <w:rFonts w:ascii="Courier New" w:hAnsi="Courier New" w:cs="Courier New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0D0"/>
    <w:multiLevelType w:val="multilevel"/>
    <w:tmpl w:val="08A6157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6229"/>
    <w:rsid w:val="002A2FF9"/>
    <w:rsid w:val="002F0D42"/>
    <w:rsid w:val="008540DE"/>
    <w:rsid w:val="00A66229"/>
    <w:rsid w:val="00A84065"/>
    <w:rsid w:val="00BC08DA"/>
    <w:rsid w:val="00C069B2"/>
    <w:rsid w:val="00DD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75EB"/>
  <w15:docId w15:val="{323CD5BF-CE8C-4AC9-8B08-B127A4C9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120" w:after="120"/>
      <w:ind w:right="18"/>
      <w:jc w:val="center"/>
      <w:outlineLvl w:val="0"/>
    </w:pPr>
    <w:rPr>
      <w:rFonts w:ascii="Bookman Old Style" w:hAnsi="Bookman Old Style" w:cs="Bookman Old Style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qFormat/>
    <w:rPr>
      <w:sz w:val="16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before="120" w:after="120" w:line="360" w:lineRule="auto"/>
      <w:ind w:right="18"/>
      <w:jc w:val="both"/>
    </w:pPr>
    <w:rPr>
      <w:rFonts w:ascii="Bookman Old Style" w:hAnsi="Bookman Old Style" w:cs="Bookman Old Style"/>
      <w:sz w:val="26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120" w:line="360" w:lineRule="auto"/>
      <w:ind w:right="18" w:firstLine="720"/>
      <w:jc w:val="both"/>
    </w:pPr>
    <w:rPr>
      <w:rFonts w:ascii="Bookman Old Style" w:hAnsi="Bookman Old Style" w:cs="Bookman Old Style"/>
      <w:sz w:val="26"/>
    </w:rPr>
  </w:style>
  <w:style w:type="paragraph" w:styleId="BodyTextIndent2">
    <w:name w:val="Body Text Indent 2"/>
    <w:basedOn w:val="Normal"/>
    <w:qFormat/>
    <w:pPr>
      <w:spacing w:before="120" w:after="120" w:line="360" w:lineRule="auto"/>
      <w:ind w:left="720" w:hanging="720"/>
      <w:jc w:val="both"/>
    </w:pPr>
    <w:rPr>
      <w:rFonts w:ascii="Bookman Old Style" w:hAnsi="Bookman Old Style" w:cs="Bookman Old Style"/>
      <w:sz w:val="26"/>
    </w:rPr>
  </w:style>
  <w:style w:type="paragraph" w:styleId="CommentText">
    <w:name w:val="annotation text"/>
    <w:basedOn w:val="Normal"/>
    <w:qFormat/>
  </w:style>
  <w:style w:type="paragraph" w:styleId="BodyText2">
    <w:name w:val="Body Text 2"/>
    <w:basedOn w:val="Normal"/>
    <w:qFormat/>
    <w:pPr>
      <w:spacing w:before="120" w:after="120" w:line="360" w:lineRule="auto"/>
      <w:jc w:val="both"/>
    </w:pPr>
    <w:rPr>
      <w:rFonts w:ascii="Bookman Old Style" w:hAnsi="Bookman Old Style" w:cs="Bookman Old Style"/>
      <w:sz w:val="26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Hanley Robinson</cp:lastModifiedBy>
  <cp:revision>5</cp:revision>
  <dcterms:created xsi:type="dcterms:W3CDTF">2026-08-21T21:21:00Z</dcterms:created>
  <dcterms:modified xsi:type="dcterms:W3CDTF">2026-10-02T21:56:00Z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2019-04-18T18:51:00Z</dcterms:created>
  <dc:creator>jlee</dc:creator>
  <dc:description/>
  <dc:language>en-US</dc:language>
  <cp:lastModifiedBy>Hanley Robinson</cp:lastModifiedBy>
  <cp:lastPrinted>2011-01-26T13:39:00Z</cp:lastPrinted>
  <dcterms:modified xsi:type="dcterms:W3CDTF">2019-04-18T18:51:00Z</dcterms:modified>
  <cp:revision>2</cp:revision>
  <dc:subject/>
  <dc:title>The use of force upon another person that would otherwise constitute an offense is justified under the following circumstances:</dc:title>
</cp:coreProperties>
</file>