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6B98" w14:textId="77777777" w:rsidR="00524F84" w:rsidRDefault="00524F84" w:rsidP="003C24C3">
      <w:pPr>
        <w:pStyle w:val="Title"/>
      </w:pPr>
      <w:r>
        <w:t xml:space="preserve">HOW TO START A </w:t>
      </w:r>
      <w:hyperlink r:id="rId7" w:anchor="contested" w:history="1">
        <w:r>
          <w:rPr>
            <w:rStyle w:val="Hyperlink"/>
          </w:rPr>
          <w:t>CONTESTED</w:t>
        </w:r>
      </w:hyperlink>
      <w:r>
        <w:t xml:space="preserve"> CASE</w:t>
      </w:r>
    </w:p>
    <w:p w14:paraId="5DD18779" w14:textId="77777777" w:rsidR="00524F84" w:rsidRDefault="004D470B" w:rsidP="003B0EB1">
      <w:pPr>
        <w:tabs>
          <w:tab w:val="left" w:pos="2385"/>
        </w:tabs>
        <w:jc w:val="both"/>
        <w:rPr>
          <w:sz w:val="22"/>
        </w:rPr>
      </w:pPr>
      <w:r>
        <w:rPr>
          <w:sz w:val="22"/>
        </w:rPr>
        <w:tab/>
      </w:r>
    </w:p>
    <w:p w14:paraId="37D0FF2F" w14:textId="271666E7" w:rsidR="003C24C3" w:rsidRDefault="003C24C3" w:rsidP="003B0EB1">
      <w:pPr>
        <w:ind w:left="360" w:hanging="360"/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524F84" w:rsidRPr="007135BF">
        <w:rPr>
          <w:szCs w:val="24"/>
        </w:rPr>
        <w:t xml:space="preserve">Fill out your </w:t>
      </w:r>
      <w:r w:rsidR="007A2D9F">
        <w:rPr>
          <w:iCs/>
          <w:szCs w:val="24"/>
        </w:rPr>
        <w:t>c</w:t>
      </w:r>
      <w:r w:rsidR="00524F84" w:rsidRPr="003B0EB1">
        <w:rPr>
          <w:iCs/>
          <w:szCs w:val="24"/>
        </w:rPr>
        <w:t xml:space="preserve">omplaint </w:t>
      </w:r>
      <w:r w:rsidR="00524F84" w:rsidRPr="007135BF">
        <w:rPr>
          <w:szCs w:val="24"/>
        </w:rPr>
        <w:t>and other required documents</w:t>
      </w:r>
      <w:r w:rsidR="00C20A57" w:rsidRPr="007135BF">
        <w:rPr>
          <w:szCs w:val="24"/>
        </w:rPr>
        <w:t xml:space="preserve">.  </w:t>
      </w:r>
    </w:p>
    <w:p w14:paraId="7E55F8AD" w14:textId="2D943E83" w:rsidR="003C24C3" w:rsidRDefault="003C24C3" w:rsidP="003B0EB1">
      <w:pPr>
        <w:rPr>
          <w:b/>
          <w:bCs/>
          <w:szCs w:val="24"/>
        </w:rPr>
      </w:pPr>
    </w:p>
    <w:p w14:paraId="2B2EF4C5" w14:textId="2763598E" w:rsidR="003C24C3" w:rsidRDefault="003C24C3" w:rsidP="003B0EB1">
      <w:pPr>
        <w:ind w:left="360" w:hanging="360"/>
        <w:rPr>
          <w:bCs/>
        </w:rPr>
      </w:pPr>
      <w:r>
        <w:rPr>
          <w:szCs w:val="24"/>
        </w:rPr>
        <w:t>2)</w:t>
      </w:r>
      <w:r>
        <w:rPr>
          <w:szCs w:val="24"/>
        </w:rPr>
        <w:tab/>
      </w:r>
      <w:r>
        <w:rPr>
          <w:b/>
          <w:bCs/>
          <w:szCs w:val="24"/>
        </w:rPr>
        <w:t xml:space="preserve">For TrueFiling Users: </w:t>
      </w:r>
      <w:r>
        <w:rPr>
          <w:szCs w:val="24"/>
        </w:rPr>
        <w:t xml:space="preserve">Create a TrueFiling account and upload your complaint and all attachments as one “bundle.”  </w:t>
      </w:r>
      <w:r>
        <w:rPr>
          <w:bCs/>
        </w:rPr>
        <w:t xml:space="preserve">See </w:t>
      </w:r>
      <w:hyperlink r:id="rId8" w:anchor="guide-videos" w:history="1">
        <w:r w:rsidRPr="00F03005">
          <w:rPr>
            <w:rStyle w:val="Hyperlink"/>
            <w:bCs/>
          </w:rPr>
          <w:t>ak-courts.info/tfhowto</w:t>
        </w:r>
      </w:hyperlink>
      <w:r>
        <w:rPr>
          <w:bCs/>
        </w:rPr>
        <w:t xml:space="preserve"> for detailed instructions on using TrueFiling.  Pay the filing fee within TrueFiling.  </w:t>
      </w:r>
      <w:r w:rsidRPr="007135BF">
        <w:rPr>
          <w:szCs w:val="24"/>
        </w:rPr>
        <w:t xml:space="preserve">If you cannot afford the fee, complete </w:t>
      </w:r>
      <w:r w:rsidRPr="007135BF">
        <w:rPr>
          <w:i/>
          <w:szCs w:val="24"/>
        </w:rPr>
        <w:t>Request for Exemption from Payment of Fees</w:t>
      </w:r>
      <w:r w:rsidRPr="007135BF">
        <w:rPr>
          <w:szCs w:val="24"/>
        </w:rPr>
        <w:t xml:space="preserve">, </w:t>
      </w:r>
      <w:hyperlink r:id="rId9" w:tgtFrame="_blank" w:history="1">
        <w:r>
          <w:rPr>
            <w:rStyle w:val="Hyperlink"/>
            <w:szCs w:val="24"/>
          </w:rPr>
          <w:t>TF-920</w:t>
        </w:r>
      </w:hyperlink>
      <w:r>
        <w:rPr>
          <w:rFonts w:cs="Arial"/>
          <w:color w:val="000000"/>
          <w:szCs w:val="24"/>
        </w:rPr>
        <w:t>.</w:t>
      </w:r>
    </w:p>
    <w:p w14:paraId="5E3077F7" w14:textId="5BC7E096" w:rsidR="00524F84" w:rsidRPr="007135BF" w:rsidRDefault="003C24C3" w:rsidP="003B0EB1">
      <w:pPr>
        <w:spacing w:before="120"/>
        <w:ind w:left="360"/>
        <w:rPr>
          <w:szCs w:val="24"/>
        </w:rPr>
      </w:pPr>
      <w:r>
        <w:rPr>
          <w:b/>
        </w:rPr>
        <w:t xml:space="preserve">For Non-TrueFiling Users:  </w:t>
      </w:r>
      <w:r w:rsidR="00C20A57" w:rsidRPr="007135BF">
        <w:rPr>
          <w:szCs w:val="24"/>
        </w:rPr>
        <w:t>M</w:t>
      </w:r>
      <w:r w:rsidR="00524F84" w:rsidRPr="007135BF">
        <w:rPr>
          <w:szCs w:val="24"/>
        </w:rPr>
        <w:t xml:space="preserve">ake </w:t>
      </w:r>
      <w:r w:rsidR="00632B03">
        <w:rPr>
          <w:szCs w:val="24"/>
        </w:rPr>
        <w:t>two</w:t>
      </w:r>
      <w:r w:rsidR="00524F84" w:rsidRPr="007135BF">
        <w:rPr>
          <w:szCs w:val="24"/>
        </w:rPr>
        <w:t xml:space="preserve"> copies</w:t>
      </w:r>
      <w:r>
        <w:rPr>
          <w:szCs w:val="24"/>
        </w:rPr>
        <w:t xml:space="preserve"> of the complaint and all attachments</w:t>
      </w:r>
      <w:r w:rsidR="00524F84" w:rsidRPr="007135BF">
        <w:rPr>
          <w:szCs w:val="24"/>
        </w:rPr>
        <w:t xml:space="preserve"> – one for you and one for the other party.</w:t>
      </w:r>
      <w:r>
        <w:rPr>
          <w:szCs w:val="24"/>
        </w:rPr>
        <w:t xml:space="preserve">  </w:t>
      </w:r>
      <w:r w:rsidR="00524F84" w:rsidRPr="007135BF">
        <w:rPr>
          <w:szCs w:val="24"/>
        </w:rPr>
        <w:t xml:space="preserve">File the </w:t>
      </w:r>
      <w:r w:rsidR="00524F84" w:rsidRPr="003B0EB1">
        <w:rPr>
          <w:b/>
          <w:bCs/>
          <w:szCs w:val="24"/>
        </w:rPr>
        <w:t>original</w:t>
      </w:r>
      <w:r w:rsidR="00524F84" w:rsidRPr="007135BF">
        <w:rPr>
          <w:szCs w:val="24"/>
        </w:rPr>
        <w:t xml:space="preserve"> </w:t>
      </w:r>
      <w:r>
        <w:rPr>
          <w:iCs/>
          <w:szCs w:val="24"/>
        </w:rPr>
        <w:t>c</w:t>
      </w:r>
      <w:r w:rsidR="00524F84" w:rsidRPr="003B0EB1">
        <w:rPr>
          <w:iCs/>
          <w:szCs w:val="24"/>
        </w:rPr>
        <w:t xml:space="preserve">omplaint and </w:t>
      </w:r>
      <w:r>
        <w:rPr>
          <w:iCs/>
          <w:szCs w:val="24"/>
        </w:rPr>
        <w:t>all attachments</w:t>
      </w:r>
      <w:r w:rsidR="00524F84" w:rsidRPr="007135BF">
        <w:rPr>
          <w:szCs w:val="24"/>
        </w:rPr>
        <w:t xml:space="preserve"> at the </w:t>
      </w:r>
      <w:r>
        <w:rPr>
          <w:szCs w:val="24"/>
        </w:rPr>
        <w:t>c</w:t>
      </w:r>
      <w:r w:rsidR="00524F84" w:rsidRPr="007135BF">
        <w:rPr>
          <w:szCs w:val="24"/>
        </w:rPr>
        <w:t>ourthouse and pay the</w:t>
      </w:r>
      <w:r w:rsidR="00C20A57" w:rsidRPr="007135BF">
        <w:rPr>
          <w:szCs w:val="24"/>
        </w:rPr>
        <w:t xml:space="preserve"> </w:t>
      </w:r>
      <w:hyperlink r:id="rId10" w:history="1">
        <w:r w:rsidR="00524F84" w:rsidRPr="007135BF">
          <w:rPr>
            <w:rStyle w:val="Hyperlink"/>
            <w:szCs w:val="24"/>
          </w:rPr>
          <w:t>filing fee</w:t>
        </w:r>
      </w:hyperlink>
      <w:r w:rsidR="00C20A57" w:rsidRPr="007135BF">
        <w:rPr>
          <w:szCs w:val="24"/>
        </w:rPr>
        <w:t xml:space="preserve">.  If you cannot afford the fee, </w:t>
      </w:r>
      <w:r w:rsidR="00524F84" w:rsidRPr="007135BF">
        <w:rPr>
          <w:szCs w:val="24"/>
        </w:rPr>
        <w:t xml:space="preserve">complete </w:t>
      </w:r>
      <w:r w:rsidR="00C20A57" w:rsidRPr="007135BF">
        <w:rPr>
          <w:i/>
          <w:szCs w:val="24"/>
        </w:rPr>
        <w:t>Request for Exemption from Payment of Fees</w:t>
      </w:r>
      <w:bookmarkStart w:id="0" w:name="_Hlt1362135"/>
      <w:r w:rsidR="00C20A57" w:rsidRPr="007135BF">
        <w:rPr>
          <w:szCs w:val="24"/>
        </w:rPr>
        <w:t>,</w:t>
      </w:r>
      <w:bookmarkEnd w:id="0"/>
      <w:r w:rsidR="00B867E6" w:rsidRPr="007135BF">
        <w:rPr>
          <w:rFonts w:cs="Arial"/>
          <w:color w:val="000000"/>
          <w:szCs w:val="24"/>
        </w:rPr>
        <w:t xml:space="preserve"> </w:t>
      </w:r>
      <w:hyperlink r:id="rId11" w:tgtFrame="_blank" w:history="1">
        <w:r w:rsidR="009B0A2C">
          <w:rPr>
            <w:rStyle w:val="Hyperlink"/>
            <w:szCs w:val="24"/>
          </w:rPr>
          <w:t>TF-920</w:t>
        </w:r>
      </w:hyperlink>
      <w:r w:rsidR="00C20A57" w:rsidRPr="007135BF">
        <w:rPr>
          <w:szCs w:val="24"/>
        </w:rPr>
        <w:t>.</w:t>
      </w:r>
      <w:r w:rsidR="00524F84" w:rsidRPr="007135BF">
        <w:rPr>
          <w:szCs w:val="24"/>
        </w:rPr>
        <w:t xml:space="preserve"> </w:t>
      </w:r>
    </w:p>
    <w:p w14:paraId="04772D7A" w14:textId="77777777" w:rsidR="00524F84" w:rsidRPr="007135BF" w:rsidRDefault="00524F84" w:rsidP="003B0EB1">
      <w:pPr>
        <w:rPr>
          <w:szCs w:val="24"/>
        </w:rPr>
      </w:pPr>
    </w:p>
    <w:p w14:paraId="6B1866A0" w14:textId="4758C5FB" w:rsidR="00524F84" w:rsidRPr="007135BF" w:rsidRDefault="003C24C3" w:rsidP="003B0EB1">
      <w:pPr>
        <w:ind w:left="360" w:hanging="360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="00524F84" w:rsidRPr="007135BF">
        <w:rPr>
          <w:szCs w:val="24"/>
        </w:rPr>
        <w:t xml:space="preserve">The </w:t>
      </w:r>
      <w:r>
        <w:rPr>
          <w:szCs w:val="24"/>
        </w:rPr>
        <w:t>c</w:t>
      </w:r>
      <w:r w:rsidR="00524F84" w:rsidRPr="007135BF">
        <w:rPr>
          <w:szCs w:val="24"/>
        </w:rPr>
        <w:t xml:space="preserve">lerk will open your case with your </w:t>
      </w:r>
      <w:r>
        <w:rPr>
          <w:iCs/>
          <w:szCs w:val="24"/>
        </w:rPr>
        <w:t>c</w:t>
      </w:r>
      <w:r w:rsidR="00524F84" w:rsidRPr="003B0EB1">
        <w:rPr>
          <w:iCs/>
          <w:szCs w:val="24"/>
        </w:rPr>
        <w:t>omplaint</w:t>
      </w:r>
      <w:r w:rsidR="00524F84" w:rsidRPr="007135BF">
        <w:rPr>
          <w:i/>
          <w:szCs w:val="24"/>
        </w:rPr>
        <w:t>.</w:t>
      </w:r>
      <w:r w:rsidR="00524F84" w:rsidRPr="007135BF">
        <w:rPr>
          <w:szCs w:val="24"/>
        </w:rPr>
        <w:t xml:space="preserve"> </w:t>
      </w:r>
      <w:r>
        <w:rPr>
          <w:szCs w:val="24"/>
        </w:rPr>
        <w:t xml:space="preserve"> </w:t>
      </w:r>
      <w:r w:rsidR="00524F84" w:rsidRPr="007135BF">
        <w:rPr>
          <w:szCs w:val="24"/>
        </w:rPr>
        <w:t xml:space="preserve">The </w:t>
      </w:r>
      <w:r>
        <w:rPr>
          <w:szCs w:val="24"/>
        </w:rPr>
        <w:t>c</w:t>
      </w:r>
      <w:r w:rsidR="00524F84" w:rsidRPr="007135BF">
        <w:rPr>
          <w:szCs w:val="24"/>
        </w:rPr>
        <w:t xml:space="preserve">lerk will issue a </w:t>
      </w:r>
      <w:hyperlink r:id="rId12" w:anchor="summons" w:history="1">
        <w:r w:rsidR="00524F84" w:rsidRPr="003B0EB1">
          <w:rPr>
            <w:rStyle w:val="Hyperlink"/>
            <w:szCs w:val="24"/>
          </w:rPr>
          <w:t>Summons</w:t>
        </w:r>
      </w:hyperlink>
      <w:r w:rsidR="00524F84" w:rsidRPr="003C24C3">
        <w:rPr>
          <w:szCs w:val="24"/>
        </w:rPr>
        <w:t xml:space="preserve"> and</w:t>
      </w:r>
      <w:r>
        <w:rPr>
          <w:szCs w:val="24"/>
        </w:rPr>
        <w:t xml:space="preserve"> sometimes a</w:t>
      </w:r>
      <w:r w:rsidR="00524F84" w:rsidRPr="003C24C3">
        <w:rPr>
          <w:szCs w:val="24"/>
        </w:rPr>
        <w:t xml:space="preserve"> </w:t>
      </w:r>
      <w:hyperlink r:id="rId13" w:anchor="standing" w:history="1">
        <w:r w:rsidR="00524F84" w:rsidRPr="003B0EB1">
          <w:rPr>
            <w:rStyle w:val="Hyperlink"/>
            <w:szCs w:val="24"/>
          </w:rPr>
          <w:t>Standing Order</w:t>
        </w:r>
      </w:hyperlink>
      <w:r w:rsidR="00524F84" w:rsidRPr="003C24C3">
        <w:rPr>
          <w:szCs w:val="24"/>
        </w:rPr>
        <w:t>.</w:t>
      </w:r>
      <w:r w:rsidR="00524F84" w:rsidRPr="007135BF">
        <w:rPr>
          <w:szCs w:val="24"/>
        </w:rPr>
        <w:t xml:space="preserve">  You will also be given a case number.  If you filed for a </w:t>
      </w:r>
      <w:r w:rsidR="00361F60" w:rsidRPr="007135BF">
        <w:rPr>
          <w:i/>
          <w:szCs w:val="24"/>
        </w:rPr>
        <w:t>Request for Exemption from Payment of Fees</w:t>
      </w:r>
      <w:r w:rsidR="00524F84" w:rsidRPr="007135BF">
        <w:rPr>
          <w:szCs w:val="24"/>
        </w:rPr>
        <w:t xml:space="preserve">, the procedure may be different.  Check with your local </w:t>
      </w:r>
      <w:r>
        <w:rPr>
          <w:szCs w:val="24"/>
        </w:rPr>
        <w:t>c</w:t>
      </w:r>
      <w:r w:rsidR="00524F84" w:rsidRPr="007135BF">
        <w:rPr>
          <w:szCs w:val="24"/>
        </w:rPr>
        <w:t>ourt.</w:t>
      </w:r>
    </w:p>
    <w:p w14:paraId="22260901" w14:textId="77777777" w:rsidR="00524F84" w:rsidRPr="007135BF" w:rsidRDefault="00524F84" w:rsidP="003B0EB1">
      <w:pPr>
        <w:rPr>
          <w:szCs w:val="24"/>
        </w:rPr>
      </w:pPr>
    </w:p>
    <w:p w14:paraId="50293093" w14:textId="10B0E086" w:rsidR="00632B03" w:rsidRDefault="003C24C3">
      <w:pPr>
        <w:ind w:left="360" w:hanging="360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 w:rsidR="00F96051">
        <w:rPr>
          <w:b/>
          <w:bCs/>
          <w:szCs w:val="24"/>
        </w:rPr>
        <w:t>S</w:t>
      </w:r>
      <w:r w:rsidRPr="00F96051">
        <w:rPr>
          <w:b/>
          <w:bCs/>
          <w:szCs w:val="24"/>
        </w:rPr>
        <w:t>erve</w:t>
      </w:r>
      <w:r w:rsidRPr="007135BF">
        <w:rPr>
          <w:szCs w:val="24"/>
        </w:rPr>
        <w:t xml:space="preserve"> </w:t>
      </w:r>
      <w:r w:rsidR="00524F84" w:rsidRPr="007135BF">
        <w:rPr>
          <w:szCs w:val="24"/>
        </w:rPr>
        <w:t>the other party</w:t>
      </w:r>
      <w:r>
        <w:rPr>
          <w:szCs w:val="24"/>
        </w:rPr>
        <w:t>,</w:t>
      </w:r>
      <w:r w:rsidR="00B867E6" w:rsidRPr="007135BF">
        <w:rPr>
          <w:szCs w:val="24"/>
        </w:rPr>
        <w:t xml:space="preserve"> which means delivering a copy of </w:t>
      </w:r>
      <w:r>
        <w:rPr>
          <w:szCs w:val="24"/>
        </w:rPr>
        <w:t>everything you filed with the court</w:t>
      </w:r>
      <w:r w:rsidR="00524F84" w:rsidRPr="007135BF">
        <w:rPr>
          <w:szCs w:val="24"/>
        </w:rPr>
        <w:t xml:space="preserve">.  </w:t>
      </w:r>
      <w:r w:rsidR="00632B03">
        <w:rPr>
          <w:szCs w:val="24"/>
        </w:rPr>
        <w:t>S</w:t>
      </w:r>
      <w:r w:rsidR="00524F84" w:rsidRPr="007135BF">
        <w:rPr>
          <w:szCs w:val="24"/>
        </w:rPr>
        <w:t xml:space="preserve">erve the other party with </w:t>
      </w:r>
    </w:p>
    <w:p w14:paraId="08EDD1F3" w14:textId="121B2584" w:rsidR="00632B03" w:rsidRDefault="00524F84" w:rsidP="00632B03">
      <w:pPr>
        <w:pStyle w:val="ListParagraph"/>
        <w:numPr>
          <w:ilvl w:val="0"/>
          <w:numId w:val="3"/>
        </w:numPr>
        <w:rPr>
          <w:szCs w:val="24"/>
        </w:rPr>
      </w:pPr>
      <w:r w:rsidRPr="003B0EB1">
        <w:rPr>
          <w:szCs w:val="24"/>
        </w:rPr>
        <w:t xml:space="preserve">a copy of the </w:t>
      </w:r>
      <w:r w:rsidR="003C24C3" w:rsidRPr="003B0EB1">
        <w:rPr>
          <w:iCs/>
          <w:szCs w:val="24"/>
        </w:rPr>
        <w:t>c</w:t>
      </w:r>
      <w:r w:rsidRPr="003B0EB1">
        <w:rPr>
          <w:iCs/>
          <w:szCs w:val="24"/>
        </w:rPr>
        <w:t xml:space="preserve">omplaint and </w:t>
      </w:r>
      <w:r w:rsidR="003C24C3" w:rsidRPr="003B0EB1">
        <w:rPr>
          <w:iCs/>
          <w:szCs w:val="24"/>
        </w:rPr>
        <w:t>all attachments that you filed</w:t>
      </w:r>
      <w:r w:rsidR="00632B03">
        <w:rPr>
          <w:iCs/>
          <w:szCs w:val="24"/>
        </w:rPr>
        <w:t>, and</w:t>
      </w:r>
    </w:p>
    <w:p w14:paraId="1981CBB5" w14:textId="672F9E48" w:rsidR="00632B03" w:rsidRDefault="00524F84" w:rsidP="00632B03">
      <w:pPr>
        <w:pStyle w:val="ListParagraph"/>
        <w:numPr>
          <w:ilvl w:val="0"/>
          <w:numId w:val="3"/>
        </w:numPr>
        <w:rPr>
          <w:szCs w:val="24"/>
        </w:rPr>
      </w:pPr>
      <w:r w:rsidRPr="003B0EB1">
        <w:rPr>
          <w:szCs w:val="24"/>
        </w:rPr>
        <w:t xml:space="preserve">the </w:t>
      </w:r>
      <w:r w:rsidR="003C24C3" w:rsidRPr="003B0EB1">
        <w:rPr>
          <w:szCs w:val="24"/>
        </w:rPr>
        <w:t>s</w:t>
      </w:r>
      <w:r w:rsidRPr="003B0EB1">
        <w:rPr>
          <w:szCs w:val="24"/>
        </w:rPr>
        <w:t xml:space="preserve">ummons, and </w:t>
      </w:r>
    </w:p>
    <w:p w14:paraId="3DB566EE" w14:textId="4BE3AF63" w:rsidR="00632B03" w:rsidRDefault="00524F84" w:rsidP="00632B03">
      <w:pPr>
        <w:pStyle w:val="ListParagraph"/>
        <w:numPr>
          <w:ilvl w:val="0"/>
          <w:numId w:val="3"/>
        </w:numPr>
        <w:rPr>
          <w:szCs w:val="24"/>
        </w:rPr>
      </w:pPr>
      <w:r w:rsidRPr="003B0EB1">
        <w:rPr>
          <w:szCs w:val="24"/>
        </w:rPr>
        <w:t xml:space="preserve">the </w:t>
      </w:r>
      <w:r w:rsidR="00F96051" w:rsidRPr="003B0EB1">
        <w:rPr>
          <w:szCs w:val="24"/>
        </w:rPr>
        <w:t>s</w:t>
      </w:r>
      <w:r w:rsidRPr="003B0EB1">
        <w:rPr>
          <w:szCs w:val="24"/>
        </w:rPr>
        <w:t xml:space="preserve">tanding </w:t>
      </w:r>
      <w:r w:rsidR="00F96051" w:rsidRPr="003B0EB1">
        <w:rPr>
          <w:szCs w:val="24"/>
        </w:rPr>
        <w:t>o</w:t>
      </w:r>
      <w:r w:rsidRPr="003B0EB1">
        <w:rPr>
          <w:szCs w:val="24"/>
        </w:rPr>
        <w:t>rder</w:t>
      </w:r>
      <w:r w:rsidR="003C24C3" w:rsidRPr="003B0EB1">
        <w:rPr>
          <w:szCs w:val="24"/>
        </w:rPr>
        <w:t xml:space="preserve"> (if there is one)</w:t>
      </w:r>
      <w:r w:rsidRPr="003B0EB1">
        <w:rPr>
          <w:szCs w:val="24"/>
        </w:rPr>
        <w:t xml:space="preserve">.  </w:t>
      </w:r>
    </w:p>
    <w:p w14:paraId="28342F06" w14:textId="2638C34D" w:rsidR="00524F84" w:rsidRPr="003B0EB1" w:rsidRDefault="00632B03" w:rsidP="003B0EB1">
      <w:pPr>
        <w:ind w:left="360"/>
        <w:rPr>
          <w:szCs w:val="24"/>
        </w:rPr>
      </w:pPr>
      <w:r>
        <w:rPr>
          <w:szCs w:val="24"/>
        </w:rPr>
        <w:t>S</w:t>
      </w:r>
      <w:r w:rsidR="00524F84" w:rsidRPr="003B0EB1">
        <w:rPr>
          <w:szCs w:val="24"/>
        </w:rPr>
        <w:t xml:space="preserve">erve these documents by </w:t>
      </w:r>
      <w:r>
        <w:rPr>
          <w:szCs w:val="24"/>
        </w:rPr>
        <w:t>c</w:t>
      </w:r>
      <w:r w:rsidR="00B867E6" w:rsidRPr="003B0EB1">
        <w:rPr>
          <w:szCs w:val="24"/>
        </w:rPr>
        <w:t xml:space="preserve">ertified </w:t>
      </w:r>
      <w:r>
        <w:rPr>
          <w:szCs w:val="24"/>
        </w:rPr>
        <w:t>m</w:t>
      </w:r>
      <w:r w:rsidR="00B867E6" w:rsidRPr="003B0EB1">
        <w:rPr>
          <w:szCs w:val="24"/>
        </w:rPr>
        <w:t>ail</w:t>
      </w:r>
      <w:r>
        <w:rPr>
          <w:szCs w:val="24"/>
        </w:rPr>
        <w:t>, with r</w:t>
      </w:r>
      <w:r w:rsidR="00B867E6" w:rsidRPr="003B0EB1">
        <w:rPr>
          <w:szCs w:val="24"/>
        </w:rPr>
        <w:t xml:space="preserve">estricted </w:t>
      </w:r>
      <w:r>
        <w:rPr>
          <w:szCs w:val="24"/>
        </w:rPr>
        <w:t>d</w:t>
      </w:r>
      <w:r w:rsidR="00B867E6" w:rsidRPr="003B0EB1">
        <w:rPr>
          <w:szCs w:val="24"/>
        </w:rPr>
        <w:t>elivery</w:t>
      </w:r>
      <w:r>
        <w:rPr>
          <w:szCs w:val="24"/>
        </w:rPr>
        <w:t xml:space="preserve"> and r</w:t>
      </w:r>
      <w:r w:rsidR="00B867E6" w:rsidRPr="003B0EB1">
        <w:rPr>
          <w:szCs w:val="24"/>
        </w:rPr>
        <w:t xml:space="preserve">eturn </w:t>
      </w:r>
      <w:r>
        <w:rPr>
          <w:szCs w:val="24"/>
        </w:rPr>
        <w:t>r</w:t>
      </w:r>
      <w:r w:rsidR="00B867E6" w:rsidRPr="003B0EB1">
        <w:rPr>
          <w:szCs w:val="24"/>
        </w:rPr>
        <w:t>eceipt</w:t>
      </w:r>
      <w:r>
        <w:rPr>
          <w:szCs w:val="24"/>
        </w:rPr>
        <w:t>,</w:t>
      </w:r>
      <w:r w:rsidR="00B867E6" w:rsidRPr="003B0EB1">
        <w:rPr>
          <w:szCs w:val="24"/>
        </w:rPr>
        <w:t xml:space="preserve"> </w:t>
      </w:r>
      <w:r w:rsidRPr="003B0EB1">
        <w:rPr>
          <w:b/>
          <w:bCs/>
          <w:szCs w:val="24"/>
        </w:rPr>
        <w:t>or</w:t>
      </w:r>
      <w:r w:rsidR="00B867E6" w:rsidRPr="003B0EB1">
        <w:rPr>
          <w:szCs w:val="24"/>
        </w:rPr>
        <w:t xml:space="preserve"> by a </w:t>
      </w:r>
      <w:r>
        <w:rPr>
          <w:szCs w:val="24"/>
        </w:rPr>
        <w:t>p</w:t>
      </w:r>
      <w:r w:rsidR="00B867E6" w:rsidRPr="003B0EB1">
        <w:rPr>
          <w:szCs w:val="24"/>
        </w:rPr>
        <w:t xml:space="preserve">rocess </w:t>
      </w:r>
      <w:r>
        <w:rPr>
          <w:szCs w:val="24"/>
        </w:rPr>
        <w:t>s</w:t>
      </w:r>
      <w:r w:rsidR="00B867E6" w:rsidRPr="003B0EB1">
        <w:rPr>
          <w:szCs w:val="24"/>
        </w:rPr>
        <w:t xml:space="preserve">erver.  </w:t>
      </w:r>
      <w:r>
        <w:rPr>
          <w:szCs w:val="24"/>
        </w:rPr>
        <w:t>S</w:t>
      </w:r>
      <w:r w:rsidR="00524F84" w:rsidRPr="003B0EB1">
        <w:rPr>
          <w:szCs w:val="24"/>
        </w:rPr>
        <w:t xml:space="preserve">ee </w:t>
      </w:r>
      <w:hyperlink r:id="rId14" w:history="1">
        <w:r w:rsidR="00A87517" w:rsidRPr="00632B03">
          <w:rPr>
            <w:rStyle w:val="Hyperlink"/>
            <w:szCs w:val="24"/>
          </w:rPr>
          <w:t>http://courts.alaska.gov/shc/family/serve.htm</w:t>
        </w:r>
      </w:hyperlink>
      <w:r w:rsidR="00B867E6" w:rsidRPr="003B0EB1">
        <w:rPr>
          <w:szCs w:val="24"/>
        </w:rPr>
        <w:t xml:space="preserve"> or </w:t>
      </w:r>
      <w:r w:rsidR="00B867E6" w:rsidRPr="003B0EB1">
        <w:rPr>
          <w:i/>
          <w:iCs/>
          <w:szCs w:val="24"/>
        </w:rPr>
        <w:t>How to Serve a Summons</w:t>
      </w:r>
      <w:r w:rsidR="00B867E6" w:rsidRPr="003B0EB1">
        <w:rPr>
          <w:szCs w:val="24"/>
        </w:rPr>
        <w:t xml:space="preserve">, </w:t>
      </w:r>
      <w:hyperlink r:id="rId15" w:tgtFrame="_blank" w:history="1">
        <w:r w:rsidR="0082414B" w:rsidRPr="00632B03">
          <w:rPr>
            <w:rStyle w:val="Hyperlink"/>
            <w:szCs w:val="24"/>
          </w:rPr>
          <w:t>CIV-106</w:t>
        </w:r>
      </w:hyperlink>
      <w:r>
        <w:rPr>
          <w:szCs w:val="24"/>
        </w:rPr>
        <w:t>, for more information.</w:t>
      </w:r>
    </w:p>
    <w:p w14:paraId="74FCD3D7" w14:textId="77777777" w:rsidR="00524F84" w:rsidRPr="007135BF" w:rsidRDefault="00524F84" w:rsidP="003B0EB1">
      <w:pPr>
        <w:rPr>
          <w:szCs w:val="24"/>
        </w:rPr>
      </w:pPr>
    </w:p>
    <w:p w14:paraId="2257D711" w14:textId="21E0FCD0" w:rsidR="00524F84" w:rsidRPr="007135BF" w:rsidRDefault="00F96051" w:rsidP="003B0EB1">
      <w:pPr>
        <w:ind w:left="360" w:hanging="360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</w:r>
      <w:r w:rsidR="00524F84" w:rsidRPr="007135BF">
        <w:rPr>
          <w:szCs w:val="24"/>
        </w:rPr>
        <w:t>Now you wait.  The other party has 20 days after being served</w:t>
      </w:r>
      <w:r>
        <w:rPr>
          <w:szCs w:val="24"/>
        </w:rPr>
        <w:t xml:space="preserve"> (40 days if they were served outside the United States)</w:t>
      </w:r>
      <w:r w:rsidR="00524F84" w:rsidRPr="007135BF">
        <w:rPr>
          <w:szCs w:val="24"/>
        </w:rPr>
        <w:t xml:space="preserve"> to file </w:t>
      </w:r>
      <w:r>
        <w:rPr>
          <w:szCs w:val="24"/>
        </w:rPr>
        <w:t xml:space="preserve">a response, called </w:t>
      </w:r>
      <w:r w:rsidR="00524F84" w:rsidRPr="007135BF">
        <w:rPr>
          <w:szCs w:val="24"/>
        </w:rPr>
        <w:t xml:space="preserve">an </w:t>
      </w:r>
      <w:r>
        <w:rPr>
          <w:szCs w:val="24"/>
        </w:rPr>
        <w:t>“</w:t>
      </w:r>
      <w:r>
        <w:rPr>
          <w:iCs/>
          <w:szCs w:val="24"/>
        </w:rPr>
        <w:t>a</w:t>
      </w:r>
      <w:r w:rsidR="00524F84" w:rsidRPr="003B0EB1">
        <w:rPr>
          <w:iCs/>
          <w:szCs w:val="24"/>
        </w:rPr>
        <w:t>nswer.</w:t>
      </w:r>
      <w:r>
        <w:rPr>
          <w:iCs/>
          <w:szCs w:val="24"/>
        </w:rPr>
        <w:t>”</w:t>
      </w:r>
      <w:r w:rsidR="00524F84" w:rsidRPr="007135BF">
        <w:rPr>
          <w:szCs w:val="24"/>
        </w:rPr>
        <w:t xml:space="preserve">  If you get the green card </w:t>
      </w:r>
      <w:r>
        <w:rPr>
          <w:szCs w:val="24"/>
        </w:rPr>
        <w:t xml:space="preserve">or other receipt for certified mail </w:t>
      </w:r>
      <w:r w:rsidR="00524F84" w:rsidRPr="007135BF">
        <w:rPr>
          <w:szCs w:val="24"/>
        </w:rPr>
        <w:t xml:space="preserve">back </w:t>
      </w:r>
      <w:r>
        <w:rPr>
          <w:szCs w:val="24"/>
        </w:rPr>
        <w:t>from the post office</w:t>
      </w:r>
      <w:r w:rsidR="00524F84" w:rsidRPr="007135BF">
        <w:rPr>
          <w:szCs w:val="24"/>
        </w:rPr>
        <w:t xml:space="preserve">, keep it in a safe place.  </w:t>
      </w:r>
      <w:r w:rsidR="00632B03">
        <w:rPr>
          <w:szCs w:val="24"/>
        </w:rPr>
        <w:t>I</w:t>
      </w:r>
      <w:r w:rsidR="00524F84" w:rsidRPr="007135BF">
        <w:rPr>
          <w:szCs w:val="24"/>
        </w:rPr>
        <w:t xml:space="preserve">f you used a process server, keep their </w:t>
      </w:r>
      <w:r>
        <w:rPr>
          <w:iCs/>
          <w:szCs w:val="24"/>
        </w:rPr>
        <w:t>r</w:t>
      </w:r>
      <w:r w:rsidR="00524F84" w:rsidRPr="003B0EB1">
        <w:rPr>
          <w:iCs/>
          <w:szCs w:val="24"/>
        </w:rPr>
        <w:t xml:space="preserve">eturn of </w:t>
      </w:r>
      <w:r>
        <w:rPr>
          <w:iCs/>
          <w:szCs w:val="24"/>
        </w:rPr>
        <w:t>s</w:t>
      </w:r>
      <w:r w:rsidR="00524F84" w:rsidRPr="003B0EB1">
        <w:rPr>
          <w:iCs/>
          <w:szCs w:val="24"/>
        </w:rPr>
        <w:t>ervice</w:t>
      </w:r>
      <w:r w:rsidR="00524F84" w:rsidRPr="007135BF">
        <w:rPr>
          <w:szCs w:val="24"/>
        </w:rPr>
        <w:t xml:space="preserve"> in a safe place.  Either of these documents is called a </w:t>
      </w:r>
      <w:r>
        <w:rPr>
          <w:iCs/>
          <w:szCs w:val="24"/>
        </w:rPr>
        <w:t>“p</w:t>
      </w:r>
      <w:r w:rsidR="00524F84" w:rsidRPr="003B0EB1">
        <w:rPr>
          <w:iCs/>
          <w:szCs w:val="24"/>
        </w:rPr>
        <w:t xml:space="preserve">roof of </w:t>
      </w:r>
      <w:r>
        <w:rPr>
          <w:iCs/>
          <w:szCs w:val="24"/>
        </w:rPr>
        <w:t>s</w:t>
      </w:r>
      <w:r w:rsidR="00524F84" w:rsidRPr="003B0EB1">
        <w:rPr>
          <w:iCs/>
          <w:szCs w:val="24"/>
        </w:rPr>
        <w:t>ervice</w:t>
      </w:r>
      <w:r w:rsidR="00524F84" w:rsidRPr="007135BF">
        <w:rPr>
          <w:szCs w:val="24"/>
        </w:rPr>
        <w:t>.</w:t>
      </w:r>
      <w:r>
        <w:rPr>
          <w:szCs w:val="24"/>
        </w:rPr>
        <w:t>”</w:t>
      </w:r>
    </w:p>
    <w:p w14:paraId="716294CC" w14:textId="5C506C83" w:rsidR="00524F84" w:rsidRPr="007135BF" w:rsidRDefault="00B21142" w:rsidP="003B0EB1">
      <w:pPr>
        <w:spacing w:before="120"/>
        <w:ind w:left="360" w:right="-180"/>
        <w:rPr>
          <w:szCs w:val="24"/>
        </w:rPr>
      </w:pPr>
      <w:r w:rsidRPr="007135BF">
        <w:rPr>
          <w:szCs w:val="24"/>
        </w:rPr>
        <w:t>After 20 days pass</w:t>
      </w:r>
      <w:r w:rsidR="00524F84" w:rsidRPr="007135BF">
        <w:rPr>
          <w:szCs w:val="24"/>
        </w:rPr>
        <w:t xml:space="preserve"> from the da</w:t>
      </w:r>
      <w:r w:rsidR="00632B03">
        <w:rPr>
          <w:szCs w:val="24"/>
        </w:rPr>
        <w:t>te</w:t>
      </w:r>
      <w:r w:rsidR="00524F84" w:rsidRPr="007135BF">
        <w:rPr>
          <w:szCs w:val="24"/>
        </w:rPr>
        <w:t xml:space="preserve"> the other party was served (this is the date signed for on the </w:t>
      </w:r>
      <w:r w:rsidR="00F96051">
        <w:rPr>
          <w:szCs w:val="24"/>
        </w:rPr>
        <w:t>certified mail receipt from the post office</w:t>
      </w:r>
      <w:r w:rsidR="00524F84" w:rsidRPr="007135BF">
        <w:rPr>
          <w:szCs w:val="24"/>
        </w:rPr>
        <w:t xml:space="preserve">, or indicated as served on the </w:t>
      </w:r>
      <w:r w:rsidR="00F96051">
        <w:rPr>
          <w:iCs/>
          <w:szCs w:val="24"/>
        </w:rPr>
        <w:t>r</w:t>
      </w:r>
      <w:r w:rsidR="00524F84" w:rsidRPr="003B0EB1">
        <w:rPr>
          <w:iCs/>
          <w:szCs w:val="24"/>
        </w:rPr>
        <w:t xml:space="preserve">eturn of </w:t>
      </w:r>
      <w:r w:rsidR="00F96051">
        <w:rPr>
          <w:iCs/>
          <w:szCs w:val="24"/>
        </w:rPr>
        <w:t>s</w:t>
      </w:r>
      <w:r w:rsidR="00524F84" w:rsidRPr="003B0EB1">
        <w:rPr>
          <w:iCs/>
          <w:szCs w:val="24"/>
        </w:rPr>
        <w:t>ervice</w:t>
      </w:r>
      <w:r w:rsidR="00F96051">
        <w:rPr>
          <w:iCs/>
          <w:szCs w:val="24"/>
        </w:rPr>
        <w:t xml:space="preserve"> from the process server</w:t>
      </w:r>
      <w:r w:rsidR="00524F84" w:rsidRPr="007135BF">
        <w:rPr>
          <w:szCs w:val="24"/>
        </w:rPr>
        <w:t>) and the other party</w:t>
      </w:r>
      <w:r w:rsidR="00524F84" w:rsidRPr="00F96051">
        <w:rPr>
          <w:szCs w:val="24"/>
        </w:rPr>
        <w:t xml:space="preserve"> </w:t>
      </w:r>
      <w:r w:rsidR="00F96051" w:rsidRPr="003B0EB1">
        <w:rPr>
          <w:szCs w:val="24"/>
        </w:rPr>
        <w:t>does</w:t>
      </w:r>
      <w:r w:rsidR="00F96051">
        <w:rPr>
          <w:b/>
          <w:bCs/>
          <w:szCs w:val="24"/>
        </w:rPr>
        <w:t xml:space="preserve"> not</w:t>
      </w:r>
      <w:r w:rsidR="00524F84" w:rsidRPr="007135BF">
        <w:rPr>
          <w:szCs w:val="24"/>
        </w:rPr>
        <w:t xml:space="preserve"> file an </w:t>
      </w:r>
      <w:r w:rsidR="00F96051">
        <w:rPr>
          <w:iCs/>
          <w:szCs w:val="24"/>
        </w:rPr>
        <w:t>a</w:t>
      </w:r>
      <w:r w:rsidR="00524F84" w:rsidRPr="003B0EB1">
        <w:rPr>
          <w:iCs/>
          <w:szCs w:val="24"/>
        </w:rPr>
        <w:t>nswer,</w:t>
      </w:r>
      <w:r w:rsidR="00524F84" w:rsidRPr="007135BF">
        <w:rPr>
          <w:szCs w:val="24"/>
        </w:rPr>
        <w:t xml:space="preserve"> you may file for </w:t>
      </w:r>
      <w:r w:rsidRPr="007135BF">
        <w:rPr>
          <w:szCs w:val="24"/>
        </w:rPr>
        <w:t>a</w:t>
      </w:r>
      <w:r w:rsidR="00524F84" w:rsidRPr="007135BF">
        <w:rPr>
          <w:i/>
          <w:szCs w:val="24"/>
        </w:rPr>
        <w:t xml:space="preserve"> </w:t>
      </w:r>
      <w:hyperlink r:id="rId16" w:anchor="default" w:history="1">
        <w:r w:rsidR="00F96051" w:rsidRPr="003B0EB1">
          <w:rPr>
            <w:rStyle w:val="Hyperlink"/>
            <w:iCs/>
            <w:szCs w:val="24"/>
          </w:rPr>
          <w:t>default.</w:t>
        </w:r>
      </w:hyperlink>
      <w:r w:rsidR="00524F84" w:rsidRPr="007135BF">
        <w:rPr>
          <w:szCs w:val="24"/>
        </w:rPr>
        <w:t xml:space="preserve">  This means you are going to finish your case without the other party being involved.  For </w:t>
      </w:r>
      <w:r w:rsidR="00632B03">
        <w:rPr>
          <w:szCs w:val="24"/>
        </w:rPr>
        <w:t>more</w:t>
      </w:r>
      <w:r w:rsidR="00524F84" w:rsidRPr="007135BF">
        <w:rPr>
          <w:szCs w:val="24"/>
        </w:rPr>
        <w:t xml:space="preserve"> information, </w:t>
      </w:r>
      <w:r w:rsidRPr="007135BF">
        <w:rPr>
          <w:szCs w:val="24"/>
        </w:rPr>
        <w:t xml:space="preserve">read the </w:t>
      </w:r>
      <w:hyperlink r:id="rId17" w:history="1">
        <w:r w:rsidRPr="007135BF">
          <w:rPr>
            <w:rStyle w:val="Hyperlink"/>
            <w:szCs w:val="24"/>
          </w:rPr>
          <w:t>default section</w:t>
        </w:r>
      </w:hyperlink>
      <w:r w:rsidRPr="007135BF">
        <w:rPr>
          <w:szCs w:val="24"/>
        </w:rPr>
        <w:t xml:space="preserve">.  </w:t>
      </w:r>
    </w:p>
    <w:p w14:paraId="287A2CE2" w14:textId="145FC6F1" w:rsidR="00524F84" w:rsidRPr="007135BF" w:rsidRDefault="00524F84" w:rsidP="003B0EB1">
      <w:pPr>
        <w:spacing w:before="120" w:after="120"/>
        <w:ind w:left="360"/>
        <w:rPr>
          <w:szCs w:val="24"/>
        </w:rPr>
      </w:pPr>
      <w:r w:rsidRPr="007135BF">
        <w:rPr>
          <w:szCs w:val="24"/>
        </w:rPr>
        <w:t xml:space="preserve">If the other party files an </w:t>
      </w:r>
      <w:r w:rsidR="00F96051">
        <w:rPr>
          <w:iCs/>
          <w:szCs w:val="24"/>
        </w:rPr>
        <w:t>a</w:t>
      </w:r>
      <w:r w:rsidRPr="003B0EB1">
        <w:rPr>
          <w:iCs/>
          <w:szCs w:val="24"/>
        </w:rPr>
        <w:t>nswer,</w:t>
      </w:r>
      <w:r w:rsidRPr="007135BF">
        <w:rPr>
          <w:szCs w:val="24"/>
        </w:rPr>
        <w:t xml:space="preserve"> the case will go forward as a contested matter and be set on for trial. </w:t>
      </w:r>
    </w:p>
    <w:p w14:paraId="37A802A4" w14:textId="2B69679C" w:rsidR="00524F84" w:rsidRPr="003B0EB1" w:rsidRDefault="00524F84" w:rsidP="003B0EB1">
      <w:pPr>
        <w:pBdr>
          <w:top w:val="double" w:sz="4" w:space="6" w:color="auto"/>
          <w:left w:val="double" w:sz="4" w:space="4" w:color="auto"/>
          <w:bottom w:val="double" w:sz="4" w:space="5" w:color="auto"/>
          <w:right w:val="double" w:sz="4" w:space="4" w:color="auto"/>
        </w:pBdr>
        <w:rPr>
          <w:iCs/>
          <w:szCs w:val="24"/>
        </w:rPr>
      </w:pPr>
      <w:r w:rsidRPr="003B0EB1">
        <w:rPr>
          <w:b/>
          <w:iCs/>
          <w:szCs w:val="24"/>
        </w:rPr>
        <w:t>THINGS TO REMEMBER:</w:t>
      </w:r>
    </w:p>
    <w:p w14:paraId="3C47B395" w14:textId="1611FE84" w:rsidR="00524F84" w:rsidRPr="007135BF" w:rsidRDefault="00F96051" w:rsidP="003B0EB1">
      <w:pPr>
        <w:numPr>
          <w:ilvl w:val="0"/>
          <w:numId w:val="1"/>
        </w:numPr>
        <w:pBdr>
          <w:top w:val="double" w:sz="4" w:space="6" w:color="auto"/>
          <w:left w:val="double" w:sz="4" w:space="4" w:color="auto"/>
          <w:bottom w:val="double" w:sz="4" w:space="5" w:color="auto"/>
          <w:right w:val="double" w:sz="4" w:space="4" w:color="auto"/>
        </w:pBdr>
        <w:tabs>
          <w:tab w:val="left" w:pos="360"/>
        </w:tabs>
        <w:spacing w:before="60"/>
        <w:ind w:left="360" w:hanging="360"/>
        <w:rPr>
          <w:szCs w:val="24"/>
        </w:rPr>
      </w:pPr>
      <w:r>
        <w:rPr>
          <w:szCs w:val="24"/>
        </w:rPr>
        <w:t>Always serve the other party with copies of everything you file in court</w:t>
      </w:r>
      <w:r w:rsidR="00524F84" w:rsidRPr="007135BF">
        <w:rPr>
          <w:szCs w:val="24"/>
        </w:rPr>
        <w:t>.</w:t>
      </w:r>
      <w:r>
        <w:rPr>
          <w:szCs w:val="24"/>
        </w:rPr>
        <w:t xml:space="preserve">  Once the case is open, service is different than in Step 4 above.  Read more at </w:t>
      </w:r>
      <w:hyperlink r:id="rId18" w:anchor="other-party" w:history="1">
        <w:r w:rsidRPr="00F96051">
          <w:rPr>
            <w:rStyle w:val="Hyperlink"/>
            <w:szCs w:val="24"/>
          </w:rPr>
          <w:t>ak-courts.info/tfservice</w:t>
        </w:r>
      </w:hyperlink>
      <w:r>
        <w:rPr>
          <w:szCs w:val="24"/>
        </w:rPr>
        <w:t>.</w:t>
      </w:r>
    </w:p>
    <w:p w14:paraId="016D1082" w14:textId="4B5DC0C1" w:rsidR="00524F84" w:rsidRPr="007135BF" w:rsidRDefault="00524F84" w:rsidP="003B0EB1">
      <w:pPr>
        <w:numPr>
          <w:ilvl w:val="0"/>
          <w:numId w:val="1"/>
        </w:numPr>
        <w:pBdr>
          <w:top w:val="double" w:sz="4" w:space="6" w:color="auto"/>
          <w:left w:val="double" w:sz="4" w:space="4" w:color="auto"/>
          <w:bottom w:val="double" w:sz="4" w:space="5" w:color="auto"/>
          <w:right w:val="double" w:sz="4" w:space="4" w:color="auto"/>
        </w:pBdr>
        <w:tabs>
          <w:tab w:val="left" w:pos="360"/>
        </w:tabs>
        <w:spacing w:before="60"/>
        <w:ind w:left="360" w:hanging="360"/>
        <w:rPr>
          <w:szCs w:val="24"/>
        </w:rPr>
      </w:pPr>
      <w:r w:rsidRPr="007135BF">
        <w:rPr>
          <w:szCs w:val="24"/>
        </w:rPr>
        <w:t>Always have your case numb</w:t>
      </w:r>
      <w:r w:rsidR="00785671" w:rsidRPr="007135BF">
        <w:rPr>
          <w:szCs w:val="24"/>
        </w:rPr>
        <w:t>er handy when calling the court so th</w:t>
      </w:r>
      <w:r w:rsidR="00632B03">
        <w:rPr>
          <w:szCs w:val="24"/>
        </w:rPr>
        <w:t>at</w:t>
      </w:r>
      <w:r w:rsidR="00785671" w:rsidRPr="007135BF">
        <w:rPr>
          <w:szCs w:val="24"/>
        </w:rPr>
        <w:t xml:space="preserve"> court staff can help you </w:t>
      </w:r>
      <w:r w:rsidRPr="007135BF">
        <w:rPr>
          <w:szCs w:val="24"/>
        </w:rPr>
        <w:t>more quickly.</w:t>
      </w:r>
    </w:p>
    <w:p w14:paraId="5E52ADBE" w14:textId="66B88BCB" w:rsidR="00F96051" w:rsidRPr="007135BF" w:rsidRDefault="00524F84" w:rsidP="003B0EB1">
      <w:pPr>
        <w:numPr>
          <w:ilvl w:val="0"/>
          <w:numId w:val="1"/>
        </w:numPr>
        <w:pBdr>
          <w:top w:val="double" w:sz="4" w:space="6" w:color="auto"/>
          <w:left w:val="double" w:sz="4" w:space="4" w:color="auto"/>
          <w:bottom w:val="double" w:sz="4" w:space="5" w:color="auto"/>
          <w:right w:val="double" w:sz="4" w:space="4" w:color="auto"/>
        </w:pBdr>
        <w:tabs>
          <w:tab w:val="left" w:pos="360"/>
        </w:tabs>
        <w:spacing w:before="60"/>
        <w:ind w:left="360" w:hanging="360"/>
        <w:rPr>
          <w:szCs w:val="24"/>
        </w:rPr>
      </w:pPr>
      <w:r w:rsidRPr="00F96051">
        <w:rPr>
          <w:szCs w:val="24"/>
        </w:rPr>
        <w:t xml:space="preserve">Keep your </w:t>
      </w:r>
      <w:r w:rsidRPr="00F96051">
        <w:rPr>
          <w:i/>
          <w:szCs w:val="24"/>
        </w:rPr>
        <w:t>Proof of Service</w:t>
      </w:r>
      <w:r w:rsidRPr="00F96051">
        <w:rPr>
          <w:szCs w:val="24"/>
        </w:rPr>
        <w:t xml:space="preserve"> in a safe place.</w:t>
      </w:r>
    </w:p>
    <w:p w14:paraId="1F388FF7" w14:textId="586075AE" w:rsidR="00524F84" w:rsidRPr="004074EF" w:rsidRDefault="00524F84" w:rsidP="003B0EB1">
      <w:pPr>
        <w:spacing w:before="120"/>
        <w:rPr>
          <w:sz w:val="22"/>
        </w:rPr>
      </w:pPr>
      <w:r w:rsidRPr="007135BF">
        <w:rPr>
          <w:bCs/>
          <w:szCs w:val="24"/>
        </w:rPr>
        <w:t>For more information</w:t>
      </w:r>
      <w:r w:rsidR="00632B03">
        <w:rPr>
          <w:bCs/>
          <w:szCs w:val="24"/>
        </w:rPr>
        <w:t>,</w:t>
      </w:r>
      <w:r w:rsidRPr="007135BF">
        <w:rPr>
          <w:bCs/>
          <w:szCs w:val="24"/>
        </w:rPr>
        <w:t xml:space="preserve"> call the Family Law Self-Help Center’s Helpline (907) 264-0851 or (866) 279-0851 (outside of Anchorage) or visit </w:t>
      </w:r>
      <w:hyperlink r:id="rId19" w:history="1">
        <w:r w:rsidR="00F96051">
          <w:rPr>
            <w:rStyle w:val="Hyperlink"/>
            <w:szCs w:val="24"/>
          </w:rPr>
          <w:t>ak-courts.info/family</w:t>
        </w:r>
      </w:hyperlink>
      <w:r w:rsidR="004074EF">
        <w:rPr>
          <w:sz w:val="22"/>
        </w:rPr>
        <w:t>.</w:t>
      </w:r>
    </w:p>
    <w:sectPr w:rsidR="00524F84" w:rsidRPr="004074EF" w:rsidSect="003B0EB1">
      <w:footerReference w:type="default" r:id="rId20"/>
      <w:pgSz w:w="12240" w:h="15840" w:code="1"/>
      <w:pgMar w:top="720" w:right="1440" w:bottom="72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96B8" w14:textId="77777777" w:rsidR="00E726A5" w:rsidRDefault="00E726A5">
      <w:r>
        <w:separator/>
      </w:r>
    </w:p>
  </w:endnote>
  <w:endnote w:type="continuationSeparator" w:id="0">
    <w:p w14:paraId="68670B10" w14:textId="77777777" w:rsidR="00E726A5" w:rsidRDefault="00E7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CFD0" w14:textId="28C4E920" w:rsidR="00524F84" w:rsidRDefault="00524F84">
    <w:pPr>
      <w:pStyle w:val="Footer"/>
      <w:rPr>
        <w:bCs/>
        <w:sz w:val="20"/>
      </w:rPr>
    </w:pPr>
    <w:r>
      <w:rPr>
        <w:bCs/>
        <w:sz w:val="20"/>
      </w:rPr>
      <w:t>HOW TO START A CONTESTED CASE</w:t>
    </w:r>
    <w:r>
      <w:rPr>
        <w:bCs/>
        <w:sz w:val="20"/>
      </w:rPr>
      <w:tab/>
    </w:r>
    <w:r>
      <w:rPr>
        <w:bCs/>
        <w:sz w:val="20"/>
      </w:rPr>
      <w:tab/>
      <w:t>SHC-181 (</w:t>
    </w:r>
    <w:r w:rsidR="00F96051">
      <w:rPr>
        <w:bCs/>
        <w:sz w:val="20"/>
      </w:rPr>
      <w:t>6/25</w:t>
    </w:r>
    <w:r>
      <w:rPr>
        <w:bCs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F7FE" w14:textId="77777777" w:rsidR="00E726A5" w:rsidRDefault="00E726A5">
      <w:r>
        <w:separator/>
      </w:r>
    </w:p>
  </w:footnote>
  <w:footnote w:type="continuationSeparator" w:id="0">
    <w:p w14:paraId="1A7B4AEA" w14:textId="77777777" w:rsidR="00E726A5" w:rsidRDefault="00E7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662EA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8B21067"/>
    <w:multiLevelType w:val="hybridMultilevel"/>
    <w:tmpl w:val="D824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EF"/>
    <w:rsid w:val="0005580F"/>
    <w:rsid w:val="00073C4E"/>
    <w:rsid w:val="002419D6"/>
    <w:rsid w:val="002B30C9"/>
    <w:rsid w:val="00361F60"/>
    <w:rsid w:val="003B0EB1"/>
    <w:rsid w:val="003C24C3"/>
    <w:rsid w:val="004074EF"/>
    <w:rsid w:val="004D470B"/>
    <w:rsid w:val="004E015C"/>
    <w:rsid w:val="00524F84"/>
    <w:rsid w:val="00561CE4"/>
    <w:rsid w:val="00591E19"/>
    <w:rsid w:val="00632B03"/>
    <w:rsid w:val="00637391"/>
    <w:rsid w:val="0065115C"/>
    <w:rsid w:val="007135BF"/>
    <w:rsid w:val="00785671"/>
    <w:rsid w:val="007A2D9F"/>
    <w:rsid w:val="0082414B"/>
    <w:rsid w:val="00907FEC"/>
    <w:rsid w:val="009B0A2C"/>
    <w:rsid w:val="00A4566D"/>
    <w:rsid w:val="00A87517"/>
    <w:rsid w:val="00A8786D"/>
    <w:rsid w:val="00A95324"/>
    <w:rsid w:val="00AF2B84"/>
    <w:rsid w:val="00B16EF6"/>
    <w:rsid w:val="00B21142"/>
    <w:rsid w:val="00B673FE"/>
    <w:rsid w:val="00B867E6"/>
    <w:rsid w:val="00C20A57"/>
    <w:rsid w:val="00D13B36"/>
    <w:rsid w:val="00DC4C56"/>
    <w:rsid w:val="00E726A5"/>
    <w:rsid w:val="00F052CD"/>
    <w:rsid w:val="00F21C46"/>
    <w:rsid w:val="00F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C65DCC"/>
  <w15:chartTrackingRefBased/>
  <w15:docId w15:val="{CEFC1DFC-8433-4354-822E-04542C6E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32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caps/>
      <w:u w:val="thick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240" w:lineRule="exact"/>
      <w:jc w:val="both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3C24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6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ts.alaska.gov/efile/users.htm" TargetMode="External"/><Relationship Id="rId13" Type="http://schemas.openxmlformats.org/officeDocument/2006/relationships/hyperlink" Target="http://courts.alaska.gov/shc/family/glossary.htm" TargetMode="External"/><Relationship Id="rId18" Type="http://schemas.openxmlformats.org/officeDocument/2006/relationships/hyperlink" Target="https://courts.alaska.gov/efile/faq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ourts.alaska.gov/shc/family/glossary.htm" TargetMode="External"/><Relationship Id="rId12" Type="http://schemas.openxmlformats.org/officeDocument/2006/relationships/hyperlink" Target="http://courts.alaska.gov/shc/family/glossary.htm" TargetMode="External"/><Relationship Id="rId17" Type="http://schemas.openxmlformats.org/officeDocument/2006/relationships/hyperlink" Target="http://courts.alaska.gov/shc/family/shcdefault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courts.alaska.gov/shc/family/glossary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urtrecords.alaska.gov/webdocs/forms/tf-9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urtrecords.alaska.gov/webdocs/forms/civ-106.pdf" TargetMode="External"/><Relationship Id="rId10" Type="http://schemas.openxmlformats.org/officeDocument/2006/relationships/hyperlink" Target="http://courts.alaska.gov/shc/courtfees.htm" TargetMode="External"/><Relationship Id="rId19" Type="http://schemas.openxmlformats.org/officeDocument/2006/relationships/hyperlink" Target="http://courts.alaska.gov/shc/family/selfhelp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rtrecords.alaska.gov/webdocs/forms/tf-920.pdf" TargetMode="External"/><Relationship Id="rId14" Type="http://schemas.openxmlformats.org/officeDocument/2006/relationships/hyperlink" Target="http://courts.alaska.gov/shc/family/serve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START A CONTESTED CASE, SHC-181</vt:lpstr>
    </vt:vector>
  </TitlesOfParts>
  <Company>ACS</Company>
  <LinksUpToDate>false</LinksUpToDate>
  <CharactersWithSpaces>3899</CharactersWithSpaces>
  <SharedDoc>false</SharedDoc>
  <HLinks>
    <vt:vector size="60" baseType="variant">
      <vt:variant>
        <vt:i4>4390933</vt:i4>
      </vt:variant>
      <vt:variant>
        <vt:i4>27</vt:i4>
      </vt:variant>
      <vt:variant>
        <vt:i4>0</vt:i4>
      </vt:variant>
      <vt:variant>
        <vt:i4>5</vt:i4>
      </vt:variant>
      <vt:variant>
        <vt:lpwstr>http://courts.alaska.gov/shc/family/selfhelp.htm</vt:lpwstr>
      </vt:variant>
      <vt:variant>
        <vt:lpwstr/>
      </vt:variant>
      <vt:variant>
        <vt:i4>4063350</vt:i4>
      </vt:variant>
      <vt:variant>
        <vt:i4>24</vt:i4>
      </vt:variant>
      <vt:variant>
        <vt:i4>0</vt:i4>
      </vt:variant>
      <vt:variant>
        <vt:i4>5</vt:i4>
      </vt:variant>
      <vt:variant>
        <vt:lpwstr>http://courts.alaska.gov/shc/family/shcdefault.htm</vt:lpwstr>
      </vt:variant>
      <vt:variant>
        <vt:lpwstr/>
      </vt:variant>
      <vt:variant>
        <vt:i4>3801200</vt:i4>
      </vt:variant>
      <vt:variant>
        <vt:i4>21</vt:i4>
      </vt:variant>
      <vt:variant>
        <vt:i4>0</vt:i4>
      </vt:variant>
      <vt:variant>
        <vt:i4>5</vt:i4>
      </vt:variant>
      <vt:variant>
        <vt:lpwstr>http://courts.alaska.gov/shc/family/glossary.htm</vt:lpwstr>
      </vt:variant>
      <vt:variant>
        <vt:lpwstr>default</vt:lpwstr>
      </vt:variant>
      <vt:variant>
        <vt:i4>786438</vt:i4>
      </vt:variant>
      <vt:variant>
        <vt:i4>18</vt:i4>
      </vt:variant>
      <vt:variant>
        <vt:i4>0</vt:i4>
      </vt:variant>
      <vt:variant>
        <vt:i4>5</vt:i4>
      </vt:variant>
      <vt:variant>
        <vt:lpwstr>http://www.courtrecords.alaska.gov/webdocs/forms/civ-106.pdf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http://courts.alaska.gov/shc/family/serve.htm</vt:lpwstr>
      </vt:variant>
      <vt:variant>
        <vt:lpwstr/>
      </vt:variant>
      <vt:variant>
        <vt:i4>4587551</vt:i4>
      </vt:variant>
      <vt:variant>
        <vt:i4>12</vt:i4>
      </vt:variant>
      <vt:variant>
        <vt:i4>0</vt:i4>
      </vt:variant>
      <vt:variant>
        <vt:i4>5</vt:i4>
      </vt:variant>
      <vt:variant>
        <vt:lpwstr>http://courts.alaska.gov/shc/family/glossary.htm</vt:lpwstr>
      </vt:variant>
      <vt:variant>
        <vt:lpwstr>standing</vt:lpwstr>
      </vt:variant>
      <vt:variant>
        <vt:i4>2359414</vt:i4>
      </vt:variant>
      <vt:variant>
        <vt:i4>9</vt:i4>
      </vt:variant>
      <vt:variant>
        <vt:i4>0</vt:i4>
      </vt:variant>
      <vt:variant>
        <vt:i4>5</vt:i4>
      </vt:variant>
      <vt:variant>
        <vt:lpwstr>http://courts.alaska.gov/shc/family/glossary.htm</vt:lpwstr>
      </vt:variant>
      <vt:variant>
        <vt:lpwstr>summons</vt:lpwstr>
      </vt:variant>
      <vt:variant>
        <vt:i4>2687015</vt:i4>
      </vt:variant>
      <vt:variant>
        <vt:i4>6</vt:i4>
      </vt:variant>
      <vt:variant>
        <vt:i4>0</vt:i4>
      </vt:variant>
      <vt:variant>
        <vt:i4>5</vt:i4>
      </vt:variant>
      <vt:variant>
        <vt:lpwstr>http://www.courtrecords.alaska.gov/webdocs/forms/tf-920.pdf</vt:lpwstr>
      </vt:variant>
      <vt:variant>
        <vt:lpwstr/>
      </vt:variant>
      <vt:variant>
        <vt:i4>6881377</vt:i4>
      </vt:variant>
      <vt:variant>
        <vt:i4>3</vt:i4>
      </vt:variant>
      <vt:variant>
        <vt:i4>0</vt:i4>
      </vt:variant>
      <vt:variant>
        <vt:i4>5</vt:i4>
      </vt:variant>
      <vt:variant>
        <vt:lpwstr>http://courts.alaska.gov/shc/courtfees.htm</vt:lpwstr>
      </vt:variant>
      <vt:variant>
        <vt:lpwstr/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http://courts.alaska.gov/shc/family/glossary.htm</vt:lpwstr>
      </vt:variant>
      <vt:variant>
        <vt:lpwstr>contested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START A CONTESTED CASE, SHC-181</dc:title>
  <dc:subject/>
  <dc:creator>Family Law Self-Help Center - Alaska Court System</dc:creator>
  <cp:keywords/>
  <dc:description/>
  <cp:lastModifiedBy>Kathleen Doherty</cp:lastModifiedBy>
  <cp:revision>2</cp:revision>
  <cp:lastPrinted>2002-06-10T19:54:00Z</cp:lastPrinted>
  <dcterms:created xsi:type="dcterms:W3CDTF">2025-07-07T19:03:00Z</dcterms:created>
  <dcterms:modified xsi:type="dcterms:W3CDTF">2025-07-07T19:03:00Z</dcterms:modified>
</cp:coreProperties>
</file>