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04" w:rsidRPr="002B59C5" w:rsidRDefault="00D47E04" w:rsidP="002B59C5">
      <w:pPr>
        <w:pStyle w:val="PlainText"/>
        <w:jc w:val="both"/>
        <w:rPr>
          <w:rFonts w:ascii="Times New Roman" w:hAnsi="Times New Roman"/>
          <w:b/>
          <w:sz w:val="28"/>
          <w:szCs w:val="28"/>
        </w:rPr>
      </w:pPr>
      <w:bookmarkStart w:id="0" w:name="_GoBack"/>
      <w:bookmarkEnd w:id="0"/>
      <w:r w:rsidRPr="002B59C5">
        <w:rPr>
          <w:rFonts w:ascii="Times New Roman" w:hAnsi="Times New Roman"/>
          <w:b/>
          <w:sz w:val="28"/>
          <w:szCs w:val="28"/>
        </w:rPr>
        <w:t>27.06</w:t>
      </w:r>
      <w:r w:rsidR="00D40912" w:rsidRPr="002B59C5">
        <w:rPr>
          <w:rFonts w:ascii="Times New Roman" w:hAnsi="Times New Roman"/>
          <w:b/>
          <w:sz w:val="28"/>
          <w:szCs w:val="28"/>
        </w:rPr>
        <w:t>(A)</w:t>
      </w:r>
      <w:r w:rsidR="0023714A">
        <w:rPr>
          <w:rFonts w:ascii="Times New Roman" w:hAnsi="Times New Roman"/>
          <w:b/>
          <w:sz w:val="28"/>
          <w:szCs w:val="28"/>
        </w:rPr>
        <w:t xml:space="preserve"> </w:t>
      </w:r>
      <w:r w:rsidRPr="002B59C5">
        <w:rPr>
          <w:rFonts w:ascii="Times New Roman" w:hAnsi="Times New Roman"/>
          <w:b/>
          <w:sz w:val="28"/>
          <w:szCs w:val="28"/>
        </w:rPr>
        <w:t>SEVERANCE DAMAGES</w:t>
      </w:r>
      <w:r w:rsidR="00CE2B8F" w:rsidRPr="002B59C5">
        <w:rPr>
          <w:rFonts w:ascii="Times New Roman" w:hAnsi="Times New Roman"/>
          <w:b/>
          <w:sz w:val="28"/>
          <w:szCs w:val="28"/>
        </w:rPr>
        <w:t xml:space="preserve"> </w:t>
      </w:r>
      <w:r w:rsidR="00952E4F" w:rsidRPr="002B59C5">
        <w:rPr>
          <w:rFonts w:ascii="Times New Roman" w:hAnsi="Times New Roman"/>
          <w:b/>
          <w:sz w:val="28"/>
          <w:szCs w:val="28"/>
        </w:rPr>
        <w:t xml:space="preserve">/ </w:t>
      </w:r>
      <w:r w:rsidR="002B59C5">
        <w:rPr>
          <w:rFonts w:ascii="Times New Roman" w:hAnsi="Times New Roman"/>
          <w:b/>
          <w:sz w:val="28"/>
          <w:szCs w:val="28"/>
        </w:rPr>
        <w:t xml:space="preserve">No </w:t>
      </w:r>
      <w:r w:rsidR="00952E4F" w:rsidRPr="002B59C5">
        <w:rPr>
          <w:rFonts w:ascii="Times New Roman" w:hAnsi="Times New Roman"/>
          <w:b/>
          <w:sz w:val="28"/>
          <w:szCs w:val="28"/>
        </w:rPr>
        <w:t>Cost of Cure Issue</w:t>
      </w:r>
    </w:p>
    <w:p w:rsidR="005545E3" w:rsidRDefault="005545E3" w:rsidP="002B59C5">
      <w:pPr>
        <w:pStyle w:val="PlainText"/>
        <w:jc w:val="both"/>
        <w:rPr>
          <w:rFonts w:ascii="Times New Roman" w:hAnsi="Times New Roman"/>
          <w:sz w:val="28"/>
          <w:szCs w:val="28"/>
        </w:rPr>
      </w:pPr>
    </w:p>
    <w:p w:rsidR="002B59C5" w:rsidRPr="002B59C5" w:rsidRDefault="002B59C5" w:rsidP="002B59C5">
      <w:pPr>
        <w:pStyle w:val="PlainText"/>
        <w:jc w:val="both"/>
        <w:rPr>
          <w:rFonts w:ascii="Times New Roman" w:hAnsi="Times New Roman"/>
          <w:sz w:val="28"/>
          <w:szCs w:val="28"/>
        </w:rPr>
      </w:pPr>
    </w:p>
    <w:p w:rsidR="00A21511" w:rsidRPr="002B59C5" w:rsidRDefault="00A21511"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In this case, the property owner is seeking severance damages.  Severance damages o</w:t>
      </w:r>
      <w:r w:rsidR="006215FF" w:rsidRPr="002B59C5">
        <w:rPr>
          <w:rFonts w:ascii="Times New Roman" w:hAnsi="Times New Roman"/>
          <w:sz w:val="28"/>
          <w:szCs w:val="28"/>
        </w:rPr>
        <w:t xml:space="preserve">ccur when (a) the government </w:t>
      </w:r>
      <w:r w:rsidRPr="002B59C5">
        <w:rPr>
          <w:rFonts w:ascii="Times New Roman" w:hAnsi="Times New Roman"/>
          <w:sz w:val="28"/>
          <w:szCs w:val="28"/>
        </w:rPr>
        <w:t xml:space="preserve">takes </w:t>
      </w:r>
      <w:r w:rsidR="00092488" w:rsidRPr="002B59C5">
        <w:rPr>
          <w:rFonts w:ascii="Times New Roman" w:hAnsi="Times New Roman"/>
          <w:sz w:val="28"/>
          <w:szCs w:val="28"/>
        </w:rPr>
        <w:t xml:space="preserve">only </w:t>
      </w:r>
      <w:r w:rsidRPr="002B59C5">
        <w:rPr>
          <w:rFonts w:ascii="Times New Roman" w:hAnsi="Times New Roman"/>
          <w:sz w:val="28"/>
          <w:szCs w:val="28"/>
        </w:rPr>
        <w:t>part of the owner’s property</w:t>
      </w:r>
      <w:r w:rsidR="006215FF" w:rsidRPr="002B59C5">
        <w:rPr>
          <w:rFonts w:ascii="Times New Roman" w:hAnsi="Times New Roman"/>
          <w:sz w:val="28"/>
          <w:szCs w:val="28"/>
        </w:rPr>
        <w:t xml:space="preserve">, (b) the part taken and the part not taken </w:t>
      </w:r>
      <w:r w:rsidR="00EB746B" w:rsidRPr="002B59C5">
        <w:rPr>
          <w:rFonts w:ascii="Times New Roman" w:hAnsi="Times New Roman"/>
          <w:sz w:val="28"/>
          <w:szCs w:val="28"/>
        </w:rPr>
        <w:t>were</w:t>
      </w:r>
      <w:r w:rsidR="00FA1FB5" w:rsidRPr="002B59C5">
        <w:rPr>
          <w:rFonts w:ascii="Times New Roman" w:hAnsi="Times New Roman"/>
          <w:sz w:val="28"/>
          <w:szCs w:val="28"/>
        </w:rPr>
        <w:t xml:space="preserve"> an integrated whole</w:t>
      </w:r>
      <w:r w:rsidR="006215FF" w:rsidRPr="002B59C5">
        <w:rPr>
          <w:rFonts w:ascii="Times New Roman" w:hAnsi="Times New Roman"/>
          <w:sz w:val="28"/>
          <w:szCs w:val="28"/>
        </w:rPr>
        <w:t xml:space="preserve"> prior to the taking, and (c)</w:t>
      </w:r>
      <w:r w:rsidRPr="002B59C5">
        <w:rPr>
          <w:rFonts w:ascii="Times New Roman" w:hAnsi="Times New Roman"/>
          <w:sz w:val="28"/>
          <w:szCs w:val="28"/>
        </w:rPr>
        <w:t xml:space="preserve"> as a result of the taking, there is a decrease in the fair market value of the part not taken</w:t>
      </w:r>
      <w:r w:rsidR="006215FF" w:rsidRPr="002B59C5">
        <w:rPr>
          <w:rFonts w:ascii="Times New Roman" w:hAnsi="Times New Roman"/>
          <w:sz w:val="28"/>
          <w:szCs w:val="28"/>
        </w:rPr>
        <w:t>.</w:t>
      </w:r>
      <w:r w:rsidR="009D21FD" w:rsidRPr="002B59C5">
        <w:rPr>
          <w:rFonts w:ascii="Times New Roman" w:hAnsi="Times New Roman"/>
          <w:sz w:val="28"/>
          <w:szCs w:val="28"/>
        </w:rPr>
        <w:t xml:space="preserve"> </w:t>
      </w:r>
      <w:r w:rsidR="00331227" w:rsidRPr="002B59C5">
        <w:rPr>
          <w:rFonts w:ascii="Times New Roman" w:hAnsi="Times New Roman"/>
          <w:sz w:val="28"/>
          <w:szCs w:val="28"/>
        </w:rPr>
        <w:t xml:space="preserve"> </w:t>
      </w:r>
      <w:r w:rsidR="009D21FD" w:rsidRPr="002B59C5">
        <w:rPr>
          <w:rFonts w:ascii="Times New Roman" w:hAnsi="Times New Roman"/>
          <w:sz w:val="28"/>
          <w:szCs w:val="28"/>
        </w:rPr>
        <w:t>In this case</w:t>
      </w:r>
      <w:r w:rsidR="00B91BC7" w:rsidRPr="002B59C5">
        <w:rPr>
          <w:rFonts w:ascii="Times New Roman" w:hAnsi="Times New Roman"/>
          <w:sz w:val="28"/>
          <w:szCs w:val="28"/>
        </w:rPr>
        <w:t>, the property taken is called “Part T”</w:t>
      </w:r>
      <w:r w:rsidR="009D21FD" w:rsidRPr="002B59C5">
        <w:rPr>
          <w:rFonts w:ascii="Times New Roman" w:hAnsi="Times New Roman"/>
          <w:sz w:val="28"/>
          <w:szCs w:val="28"/>
        </w:rPr>
        <w:t xml:space="preserve"> and the proper</w:t>
      </w:r>
      <w:r w:rsidR="00B91BC7" w:rsidRPr="002B59C5">
        <w:rPr>
          <w:rFonts w:ascii="Times New Roman" w:hAnsi="Times New Roman"/>
          <w:sz w:val="28"/>
          <w:szCs w:val="28"/>
        </w:rPr>
        <w:t>ty not taken is called “Part NT</w:t>
      </w:r>
      <w:r w:rsidR="009D21FD" w:rsidRPr="002B59C5">
        <w:rPr>
          <w:rFonts w:ascii="Times New Roman" w:hAnsi="Times New Roman"/>
          <w:sz w:val="28"/>
          <w:szCs w:val="28"/>
        </w:rPr>
        <w:t>.</w:t>
      </w:r>
      <w:r w:rsidR="00B91BC7" w:rsidRPr="002B59C5">
        <w:rPr>
          <w:rFonts w:ascii="Times New Roman" w:hAnsi="Times New Roman"/>
          <w:sz w:val="28"/>
          <w:szCs w:val="28"/>
        </w:rPr>
        <w:t>”</w:t>
      </w:r>
    </w:p>
    <w:p w:rsidR="00092488" w:rsidRPr="002B59C5" w:rsidRDefault="00092488" w:rsidP="00114AC5">
      <w:pPr>
        <w:pStyle w:val="PlainText"/>
        <w:spacing w:line="360" w:lineRule="auto"/>
        <w:jc w:val="both"/>
        <w:rPr>
          <w:rFonts w:ascii="Times New Roman" w:hAnsi="Times New Roman"/>
          <w:sz w:val="28"/>
          <w:szCs w:val="28"/>
        </w:rPr>
      </w:pPr>
    </w:p>
    <w:p w:rsidR="00D47E04" w:rsidRPr="002B59C5" w:rsidRDefault="005E20AB"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You </w:t>
      </w:r>
      <w:r w:rsidR="009D21FD" w:rsidRPr="002B59C5">
        <w:rPr>
          <w:rFonts w:ascii="Times New Roman" w:hAnsi="Times New Roman"/>
          <w:sz w:val="28"/>
          <w:szCs w:val="28"/>
        </w:rPr>
        <w:t>must first decide whether Part T and Part NT</w:t>
      </w:r>
      <w:r w:rsidR="008E337C" w:rsidRPr="002B59C5">
        <w:rPr>
          <w:rFonts w:ascii="Times New Roman" w:hAnsi="Times New Roman"/>
          <w:sz w:val="28"/>
          <w:szCs w:val="28"/>
        </w:rPr>
        <w:t xml:space="preserve"> </w:t>
      </w:r>
      <w:r w:rsidR="00EB746B" w:rsidRPr="002B59C5">
        <w:rPr>
          <w:rFonts w:ascii="Times New Roman" w:hAnsi="Times New Roman"/>
          <w:sz w:val="28"/>
          <w:szCs w:val="28"/>
        </w:rPr>
        <w:t>were</w:t>
      </w:r>
      <w:r w:rsidR="008E337C" w:rsidRPr="002B59C5">
        <w:rPr>
          <w:rFonts w:ascii="Times New Roman" w:hAnsi="Times New Roman"/>
          <w:sz w:val="28"/>
          <w:szCs w:val="28"/>
        </w:rPr>
        <w:t xml:space="preserve"> an integrated whole</w:t>
      </w:r>
      <w:r w:rsidRPr="002B59C5">
        <w:rPr>
          <w:rFonts w:ascii="Times New Roman" w:hAnsi="Times New Roman"/>
          <w:sz w:val="28"/>
          <w:szCs w:val="28"/>
        </w:rPr>
        <w:t xml:space="preserve"> prior to the taking. </w:t>
      </w:r>
      <w:r w:rsidR="00451F94" w:rsidRPr="002B59C5">
        <w:rPr>
          <w:rFonts w:ascii="Times New Roman" w:hAnsi="Times New Roman"/>
          <w:sz w:val="28"/>
          <w:szCs w:val="28"/>
        </w:rPr>
        <w:t xml:space="preserve"> </w:t>
      </w:r>
      <w:r w:rsidR="00092488" w:rsidRPr="002B59C5">
        <w:rPr>
          <w:rFonts w:ascii="Times New Roman" w:hAnsi="Times New Roman"/>
          <w:sz w:val="28"/>
          <w:szCs w:val="28"/>
        </w:rPr>
        <w:t xml:space="preserve">To </w:t>
      </w:r>
      <w:r w:rsidRPr="002B59C5">
        <w:rPr>
          <w:rFonts w:ascii="Times New Roman" w:hAnsi="Times New Roman"/>
          <w:sz w:val="28"/>
          <w:szCs w:val="28"/>
        </w:rPr>
        <w:t>make this determination</w:t>
      </w:r>
      <w:r w:rsidR="006215FF" w:rsidRPr="002B59C5">
        <w:rPr>
          <w:rFonts w:ascii="Times New Roman" w:hAnsi="Times New Roman"/>
          <w:sz w:val="28"/>
          <w:szCs w:val="28"/>
        </w:rPr>
        <w:t xml:space="preserve">, </w:t>
      </w:r>
      <w:r w:rsidR="00092488" w:rsidRPr="002B59C5">
        <w:rPr>
          <w:rFonts w:ascii="Times New Roman" w:hAnsi="Times New Roman"/>
          <w:sz w:val="28"/>
          <w:szCs w:val="28"/>
        </w:rPr>
        <w:t xml:space="preserve">you </w:t>
      </w:r>
      <w:r w:rsidR="00D47E04" w:rsidRPr="002B59C5">
        <w:rPr>
          <w:rFonts w:ascii="Times New Roman" w:hAnsi="Times New Roman"/>
          <w:sz w:val="28"/>
          <w:szCs w:val="28"/>
        </w:rPr>
        <w:t>should consider all the evidence a</w:t>
      </w:r>
      <w:r w:rsidR="009D21FD" w:rsidRPr="002B59C5">
        <w:rPr>
          <w:rFonts w:ascii="Times New Roman" w:hAnsi="Times New Roman"/>
          <w:sz w:val="28"/>
          <w:szCs w:val="28"/>
        </w:rPr>
        <w:t>bout the two parts</w:t>
      </w:r>
      <w:r w:rsidR="001A4D7E" w:rsidRPr="002B59C5">
        <w:rPr>
          <w:rFonts w:ascii="Times New Roman" w:hAnsi="Times New Roman"/>
          <w:sz w:val="28"/>
          <w:szCs w:val="28"/>
        </w:rPr>
        <w:t>,</w:t>
      </w:r>
      <w:r w:rsidR="00D47E04" w:rsidRPr="002B59C5">
        <w:rPr>
          <w:rFonts w:ascii="Times New Roman" w:hAnsi="Times New Roman"/>
          <w:sz w:val="28"/>
          <w:szCs w:val="28"/>
        </w:rPr>
        <w:t xml:space="preserve"> including</w:t>
      </w:r>
      <w:r w:rsidR="00F52516" w:rsidRPr="002B59C5">
        <w:rPr>
          <w:rFonts w:ascii="Times New Roman" w:hAnsi="Times New Roman"/>
          <w:sz w:val="28"/>
          <w:szCs w:val="28"/>
        </w:rPr>
        <w:t>:</w:t>
      </w:r>
    </w:p>
    <w:p w:rsidR="00D47E04" w:rsidRPr="002B59C5" w:rsidRDefault="00D47E04" w:rsidP="00114AC5">
      <w:pPr>
        <w:pStyle w:val="PlainText"/>
        <w:spacing w:line="360" w:lineRule="auto"/>
        <w:jc w:val="both"/>
        <w:rPr>
          <w:rFonts w:ascii="Times New Roman" w:hAnsi="Times New Roman"/>
          <w:sz w:val="28"/>
          <w:szCs w:val="28"/>
        </w:rPr>
      </w:pPr>
    </w:p>
    <w:p w:rsidR="00D47E04" w:rsidRPr="002B59C5" w:rsidRDefault="00D47E04"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(1)</w:t>
      </w:r>
      <w:r w:rsidRPr="002B59C5">
        <w:rPr>
          <w:rFonts w:ascii="Times New Roman" w:hAnsi="Times New Roman"/>
          <w:sz w:val="28"/>
          <w:szCs w:val="28"/>
        </w:rPr>
        <w:tab/>
        <w:t>whether they were under common ownership</w:t>
      </w:r>
      <w:r w:rsidR="002A65E1" w:rsidRPr="002B59C5">
        <w:rPr>
          <w:rFonts w:ascii="Times New Roman" w:hAnsi="Times New Roman"/>
          <w:sz w:val="28"/>
          <w:szCs w:val="28"/>
        </w:rPr>
        <w:t xml:space="preserve"> prior to the taking</w:t>
      </w:r>
      <w:r w:rsidRPr="002B59C5">
        <w:rPr>
          <w:rFonts w:ascii="Times New Roman" w:hAnsi="Times New Roman"/>
          <w:sz w:val="28"/>
          <w:szCs w:val="28"/>
        </w:rPr>
        <w:t>;</w:t>
      </w:r>
    </w:p>
    <w:p w:rsidR="00D47E04" w:rsidRPr="002B59C5" w:rsidRDefault="00D47E04" w:rsidP="00114AC5">
      <w:pPr>
        <w:pStyle w:val="PlainText"/>
        <w:spacing w:line="360" w:lineRule="auto"/>
        <w:jc w:val="both"/>
        <w:rPr>
          <w:rFonts w:ascii="Times New Roman" w:hAnsi="Times New Roman"/>
          <w:sz w:val="28"/>
          <w:szCs w:val="28"/>
        </w:rPr>
      </w:pPr>
    </w:p>
    <w:p w:rsidR="00D47E04" w:rsidRPr="002B59C5" w:rsidRDefault="00D47E04"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(2)</w:t>
      </w:r>
      <w:r w:rsidRPr="002B59C5">
        <w:rPr>
          <w:rFonts w:ascii="Times New Roman" w:hAnsi="Times New Roman"/>
          <w:sz w:val="28"/>
          <w:szCs w:val="28"/>
        </w:rPr>
        <w:tab/>
        <w:t>whether they are physically connected; and</w:t>
      </w:r>
    </w:p>
    <w:p w:rsidR="00D47E04" w:rsidRPr="002B59C5" w:rsidRDefault="00D47E04" w:rsidP="00114AC5">
      <w:pPr>
        <w:pStyle w:val="PlainText"/>
        <w:spacing w:line="360" w:lineRule="auto"/>
        <w:jc w:val="both"/>
        <w:rPr>
          <w:rFonts w:ascii="Times New Roman" w:hAnsi="Times New Roman"/>
          <w:sz w:val="28"/>
          <w:szCs w:val="28"/>
        </w:rPr>
      </w:pPr>
    </w:p>
    <w:p w:rsidR="00D47E04" w:rsidRPr="002B59C5" w:rsidRDefault="00D47E04" w:rsidP="00114AC5">
      <w:pPr>
        <w:pStyle w:val="PlainText"/>
        <w:spacing w:line="360" w:lineRule="auto"/>
        <w:ind w:left="720" w:hanging="720"/>
        <w:jc w:val="both"/>
        <w:rPr>
          <w:rFonts w:ascii="Times New Roman" w:hAnsi="Times New Roman"/>
          <w:sz w:val="28"/>
          <w:szCs w:val="28"/>
        </w:rPr>
      </w:pPr>
      <w:r w:rsidRPr="002B59C5">
        <w:rPr>
          <w:rFonts w:ascii="Times New Roman" w:hAnsi="Times New Roman"/>
          <w:sz w:val="28"/>
          <w:szCs w:val="28"/>
        </w:rPr>
        <w:t>(3)</w:t>
      </w:r>
      <w:r w:rsidRPr="002B59C5">
        <w:rPr>
          <w:rFonts w:ascii="Times New Roman" w:hAnsi="Times New Roman"/>
          <w:sz w:val="28"/>
          <w:szCs w:val="28"/>
        </w:rPr>
        <w:tab/>
        <w:t xml:space="preserve">whether they were used </w:t>
      </w:r>
      <w:r w:rsidR="005E20AB" w:rsidRPr="002B59C5">
        <w:rPr>
          <w:rFonts w:ascii="Times New Roman" w:hAnsi="Times New Roman"/>
          <w:sz w:val="28"/>
          <w:szCs w:val="28"/>
        </w:rPr>
        <w:t xml:space="preserve">for the same purpose, </w:t>
      </w:r>
      <w:r w:rsidRPr="002B59C5">
        <w:rPr>
          <w:rFonts w:ascii="Times New Roman" w:hAnsi="Times New Roman"/>
          <w:sz w:val="28"/>
          <w:szCs w:val="28"/>
        </w:rPr>
        <w:t>or it is reasonably probable that th</w:t>
      </w:r>
      <w:r w:rsidR="002A65E1" w:rsidRPr="002B59C5">
        <w:rPr>
          <w:rFonts w:ascii="Times New Roman" w:hAnsi="Times New Roman"/>
          <w:sz w:val="28"/>
          <w:szCs w:val="28"/>
        </w:rPr>
        <w:t>ey</w:t>
      </w:r>
      <w:r w:rsidR="00CF0DAB" w:rsidRPr="002B59C5">
        <w:rPr>
          <w:rFonts w:ascii="Times New Roman" w:hAnsi="Times New Roman"/>
          <w:sz w:val="28"/>
          <w:szCs w:val="28"/>
        </w:rPr>
        <w:t xml:space="preserve"> would</w:t>
      </w:r>
      <w:r w:rsidR="00DD1628" w:rsidRPr="002B59C5">
        <w:rPr>
          <w:rFonts w:ascii="Times New Roman" w:hAnsi="Times New Roman"/>
          <w:sz w:val="28"/>
          <w:szCs w:val="28"/>
        </w:rPr>
        <w:t xml:space="preserve"> be</w:t>
      </w:r>
      <w:r w:rsidRPr="002B59C5">
        <w:rPr>
          <w:rFonts w:ascii="Times New Roman" w:hAnsi="Times New Roman"/>
          <w:sz w:val="28"/>
          <w:szCs w:val="28"/>
        </w:rPr>
        <w:t xml:space="preserve"> used for the same purpose</w:t>
      </w:r>
      <w:r w:rsidR="002A65E1" w:rsidRPr="002B59C5">
        <w:rPr>
          <w:rFonts w:ascii="Times New Roman" w:hAnsi="Times New Roman"/>
          <w:sz w:val="28"/>
          <w:szCs w:val="28"/>
        </w:rPr>
        <w:t>.</w:t>
      </w:r>
    </w:p>
    <w:p w:rsidR="000D3B09" w:rsidRPr="002B59C5" w:rsidRDefault="000D3B09" w:rsidP="00114AC5">
      <w:pPr>
        <w:pStyle w:val="PlainText"/>
        <w:spacing w:line="360" w:lineRule="auto"/>
        <w:ind w:left="720" w:hanging="720"/>
        <w:jc w:val="both"/>
        <w:rPr>
          <w:rFonts w:ascii="Times New Roman" w:hAnsi="Times New Roman"/>
          <w:sz w:val="28"/>
          <w:szCs w:val="28"/>
        </w:rPr>
      </w:pPr>
    </w:p>
    <w:p w:rsidR="000D3B09" w:rsidRPr="002B59C5" w:rsidRDefault="009D21FD"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If you find Part T and Part NT</w:t>
      </w:r>
      <w:r w:rsidR="000D3B09" w:rsidRPr="002B59C5">
        <w:rPr>
          <w:rFonts w:ascii="Times New Roman" w:hAnsi="Times New Roman"/>
          <w:sz w:val="28"/>
          <w:szCs w:val="28"/>
        </w:rPr>
        <w:t xml:space="preserve"> </w:t>
      </w:r>
      <w:r w:rsidR="009B391D" w:rsidRPr="002B59C5">
        <w:rPr>
          <w:rFonts w:ascii="Times New Roman" w:hAnsi="Times New Roman"/>
          <w:sz w:val="28"/>
          <w:szCs w:val="28"/>
        </w:rPr>
        <w:t xml:space="preserve">were </w:t>
      </w:r>
      <w:r w:rsidR="005E583C" w:rsidRPr="002B59C5">
        <w:rPr>
          <w:rFonts w:ascii="Times New Roman" w:hAnsi="Times New Roman"/>
          <w:sz w:val="28"/>
          <w:szCs w:val="28"/>
        </w:rPr>
        <w:t xml:space="preserve">not an integrated whole </w:t>
      </w:r>
      <w:r w:rsidR="002A65E1" w:rsidRPr="002B59C5">
        <w:rPr>
          <w:rFonts w:ascii="Times New Roman" w:hAnsi="Times New Roman"/>
          <w:sz w:val="28"/>
          <w:szCs w:val="28"/>
        </w:rPr>
        <w:t xml:space="preserve">prior to </w:t>
      </w:r>
      <w:r w:rsidR="000D3B09" w:rsidRPr="002B59C5">
        <w:rPr>
          <w:rFonts w:ascii="Times New Roman" w:hAnsi="Times New Roman"/>
          <w:sz w:val="28"/>
          <w:szCs w:val="28"/>
        </w:rPr>
        <w:t xml:space="preserve">the taking, then </w:t>
      </w:r>
      <w:r w:rsidR="001E52DB" w:rsidRPr="002B59C5">
        <w:rPr>
          <w:rFonts w:ascii="Times New Roman" w:hAnsi="Times New Roman"/>
          <w:sz w:val="28"/>
          <w:szCs w:val="28"/>
        </w:rPr>
        <w:t>[</w:t>
      </w:r>
      <w:r w:rsidR="000D3B09" w:rsidRPr="002B59C5">
        <w:rPr>
          <w:rFonts w:ascii="Times New Roman" w:hAnsi="Times New Roman"/>
          <w:sz w:val="28"/>
          <w:szCs w:val="28"/>
        </w:rPr>
        <w:t>owner</w:t>
      </w:r>
      <w:r w:rsidR="001E52DB" w:rsidRPr="002B59C5">
        <w:rPr>
          <w:rFonts w:ascii="Times New Roman" w:hAnsi="Times New Roman"/>
          <w:sz w:val="28"/>
          <w:szCs w:val="28"/>
        </w:rPr>
        <w:t>]</w:t>
      </w:r>
      <w:r w:rsidR="000D3B09" w:rsidRPr="002B59C5">
        <w:rPr>
          <w:rFonts w:ascii="Times New Roman" w:hAnsi="Times New Roman"/>
          <w:sz w:val="28"/>
          <w:szCs w:val="28"/>
        </w:rPr>
        <w:t xml:space="preserve"> is not entitled to severance damages.   </w:t>
      </w:r>
    </w:p>
    <w:p w:rsidR="008D2FBA" w:rsidRPr="002B59C5" w:rsidRDefault="008D2FBA" w:rsidP="00114AC5">
      <w:pPr>
        <w:pStyle w:val="PlainText"/>
        <w:spacing w:line="360" w:lineRule="auto"/>
        <w:jc w:val="both"/>
        <w:rPr>
          <w:rFonts w:ascii="Times New Roman" w:hAnsi="Times New Roman"/>
          <w:sz w:val="28"/>
          <w:szCs w:val="28"/>
        </w:rPr>
      </w:pPr>
    </w:p>
    <w:p w:rsidR="005B15E2" w:rsidRPr="002B59C5" w:rsidRDefault="00FB5E96"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[Insert either OPTION A or OPTION B]</w:t>
      </w:r>
    </w:p>
    <w:p w:rsidR="005545E3" w:rsidRDefault="005545E3" w:rsidP="00114AC5">
      <w:pPr>
        <w:pStyle w:val="PlainText"/>
        <w:spacing w:line="360" w:lineRule="auto"/>
        <w:jc w:val="both"/>
        <w:rPr>
          <w:rFonts w:ascii="Times New Roman" w:hAnsi="Times New Roman"/>
          <w:b/>
          <w:sz w:val="28"/>
          <w:szCs w:val="28"/>
        </w:rPr>
      </w:pPr>
    </w:p>
    <w:p w:rsidR="002B59C5" w:rsidRPr="002B59C5" w:rsidRDefault="002B59C5" w:rsidP="00114AC5">
      <w:pPr>
        <w:pStyle w:val="PlainText"/>
        <w:spacing w:line="360" w:lineRule="auto"/>
        <w:jc w:val="both"/>
        <w:rPr>
          <w:rFonts w:ascii="Times New Roman" w:hAnsi="Times New Roman"/>
          <w:b/>
          <w:sz w:val="28"/>
          <w:szCs w:val="28"/>
        </w:rPr>
      </w:pPr>
    </w:p>
    <w:p w:rsidR="005545E3" w:rsidRPr="002B59C5" w:rsidRDefault="005545E3" w:rsidP="00114AC5">
      <w:pPr>
        <w:pStyle w:val="PlainText"/>
        <w:spacing w:line="360" w:lineRule="auto"/>
        <w:jc w:val="both"/>
        <w:rPr>
          <w:rFonts w:ascii="Times New Roman" w:hAnsi="Times New Roman"/>
          <w:b/>
          <w:sz w:val="28"/>
          <w:szCs w:val="28"/>
        </w:rPr>
      </w:pPr>
    </w:p>
    <w:p w:rsidR="008D2FBA" w:rsidRPr="002B59C5" w:rsidRDefault="008D2FBA" w:rsidP="00114AC5">
      <w:pPr>
        <w:pStyle w:val="PlainText"/>
        <w:spacing w:line="360" w:lineRule="auto"/>
        <w:jc w:val="both"/>
        <w:rPr>
          <w:rFonts w:ascii="Times New Roman" w:hAnsi="Times New Roman"/>
          <w:b/>
          <w:sz w:val="28"/>
          <w:szCs w:val="28"/>
        </w:rPr>
      </w:pPr>
      <w:r w:rsidRPr="002B59C5">
        <w:rPr>
          <w:rFonts w:ascii="Times New Roman" w:hAnsi="Times New Roman"/>
          <w:b/>
          <w:sz w:val="28"/>
          <w:szCs w:val="28"/>
        </w:rPr>
        <w:lastRenderedPageBreak/>
        <w:t>OPTION A--</w:t>
      </w:r>
      <w:r w:rsidR="00952E4F" w:rsidRPr="002B59C5">
        <w:rPr>
          <w:rFonts w:ascii="Times New Roman" w:hAnsi="Times New Roman"/>
          <w:b/>
          <w:sz w:val="28"/>
          <w:szCs w:val="28"/>
        </w:rPr>
        <w:t>When Loss of Fair Market Value is the Only Issue</w:t>
      </w:r>
    </w:p>
    <w:p w:rsidR="002B59C5" w:rsidRPr="002B59C5" w:rsidRDefault="002B59C5" w:rsidP="00114AC5">
      <w:pPr>
        <w:pStyle w:val="PlainText"/>
        <w:spacing w:line="360" w:lineRule="auto"/>
        <w:jc w:val="both"/>
        <w:rPr>
          <w:rFonts w:ascii="Times New Roman" w:hAnsi="Times New Roman"/>
          <w:sz w:val="28"/>
          <w:szCs w:val="28"/>
        </w:rPr>
      </w:pPr>
    </w:p>
    <w:p w:rsidR="005B15E2" w:rsidRPr="002B59C5" w:rsidRDefault="005B15E2"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find that </w:t>
      </w:r>
      <w:r w:rsidR="009D21FD" w:rsidRPr="002B59C5">
        <w:rPr>
          <w:rFonts w:ascii="Times New Roman" w:hAnsi="Times New Roman"/>
          <w:sz w:val="28"/>
          <w:szCs w:val="28"/>
        </w:rPr>
        <w:t>Part T and Part NT</w:t>
      </w:r>
      <w:r w:rsidRPr="002B59C5">
        <w:rPr>
          <w:rFonts w:ascii="Times New Roman" w:hAnsi="Times New Roman"/>
          <w:sz w:val="28"/>
          <w:szCs w:val="28"/>
        </w:rPr>
        <w:t xml:space="preserve"> were an integrated whole prior to the taking, you must then decide whether the fair market value of </w:t>
      </w:r>
      <w:r w:rsidR="009D21FD" w:rsidRPr="002B59C5">
        <w:rPr>
          <w:rFonts w:ascii="Times New Roman" w:hAnsi="Times New Roman"/>
          <w:sz w:val="28"/>
          <w:szCs w:val="28"/>
        </w:rPr>
        <w:t>Part NT</w:t>
      </w:r>
      <w:r w:rsidRPr="002B59C5">
        <w:rPr>
          <w:rFonts w:ascii="Times New Roman" w:hAnsi="Times New Roman"/>
          <w:sz w:val="28"/>
          <w:szCs w:val="28"/>
        </w:rPr>
        <w:t xml:space="preserve"> decreased as the result of the taking</w:t>
      </w:r>
      <w:r w:rsidR="009D21FD" w:rsidRPr="002B59C5">
        <w:rPr>
          <w:rFonts w:ascii="Times New Roman" w:hAnsi="Times New Roman"/>
          <w:sz w:val="28"/>
          <w:szCs w:val="28"/>
        </w:rPr>
        <w:t xml:space="preserve"> of Part T</w:t>
      </w:r>
      <w:r w:rsidRPr="002B59C5">
        <w:rPr>
          <w:rFonts w:ascii="Times New Roman" w:hAnsi="Times New Roman"/>
          <w:sz w:val="28"/>
          <w:szCs w:val="28"/>
        </w:rPr>
        <w:t xml:space="preserve">.  </w:t>
      </w:r>
    </w:p>
    <w:p w:rsidR="009D21FD" w:rsidRPr="002B59C5" w:rsidRDefault="009D21FD" w:rsidP="00114AC5">
      <w:pPr>
        <w:pStyle w:val="PlainText"/>
        <w:spacing w:line="360" w:lineRule="auto"/>
        <w:jc w:val="both"/>
        <w:rPr>
          <w:rFonts w:ascii="Times New Roman" w:hAnsi="Times New Roman"/>
          <w:sz w:val="28"/>
          <w:szCs w:val="28"/>
        </w:rPr>
      </w:pPr>
    </w:p>
    <w:p w:rsidR="009D21FD" w:rsidRPr="002B59C5" w:rsidRDefault="009D21FD"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decide that the fair market value of Part NT decreased as a result of the taking, you must determine the dollar amount of this reduction in fair market value.  This amount is </w:t>
      </w:r>
      <w:r w:rsidR="001E52DB" w:rsidRPr="002B59C5">
        <w:rPr>
          <w:rFonts w:ascii="Times New Roman" w:hAnsi="Times New Roman"/>
          <w:sz w:val="28"/>
          <w:szCs w:val="28"/>
        </w:rPr>
        <w:t>[</w:t>
      </w:r>
      <w:r w:rsidRPr="002B59C5">
        <w:rPr>
          <w:rFonts w:ascii="Times New Roman" w:hAnsi="Times New Roman"/>
          <w:sz w:val="28"/>
          <w:szCs w:val="28"/>
        </w:rPr>
        <w:t>owner’s</w:t>
      </w:r>
      <w:r w:rsidR="001E52DB" w:rsidRPr="002B59C5">
        <w:rPr>
          <w:rFonts w:ascii="Times New Roman" w:hAnsi="Times New Roman"/>
          <w:sz w:val="28"/>
          <w:szCs w:val="28"/>
        </w:rPr>
        <w:t>]</w:t>
      </w:r>
      <w:r w:rsidRPr="002B59C5">
        <w:rPr>
          <w:rFonts w:ascii="Times New Roman" w:hAnsi="Times New Roman"/>
          <w:sz w:val="28"/>
          <w:szCs w:val="28"/>
        </w:rPr>
        <w:t xml:space="preserve"> severance damages.  </w:t>
      </w:r>
      <w:r w:rsidR="001A79E5" w:rsidRPr="002B59C5">
        <w:rPr>
          <w:rFonts w:ascii="Times New Roman" w:hAnsi="Times New Roman"/>
          <w:sz w:val="28"/>
          <w:szCs w:val="28"/>
        </w:rPr>
        <w:t>You must enter this amount on the verdict form on the line for severance damages for Part NT.</w:t>
      </w:r>
    </w:p>
    <w:p w:rsidR="005B15E2" w:rsidRPr="002B59C5" w:rsidRDefault="005B15E2" w:rsidP="00114AC5">
      <w:pPr>
        <w:pStyle w:val="PlainText"/>
        <w:spacing w:line="360" w:lineRule="auto"/>
        <w:jc w:val="both"/>
        <w:rPr>
          <w:rFonts w:ascii="Times New Roman" w:hAnsi="Times New Roman"/>
          <w:sz w:val="28"/>
          <w:szCs w:val="28"/>
        </w:rPr>
      </w:pPr>
    </w:p>
    <w:p w:rsidR="005B15E2" w:rsidRPr="002B59C5" w:rsidRDefault="005B15E2"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decide that the fair market value of </w:t>
      </w:r>
      <w:r w:rsidR="009D21FD" w:rsidRPr="002B59C5">
        <w:rPr>
          <w:rFonts w:ascii="Times New Roman" w:hAnsi="Times New Roman"/>
          <w:sz w:val="28"/>
          <w:szCs w:val="28"/>
        </w:rPr>
        <w:t>Part NT</w:t>
      </w:r>
      <w:r w:rsidRPr="002B59C5">
        <w:rPr>
          <w:rFonts w:ascii="Times New Roman" w:hAnsi="Times New Roman"/>
          <w:sz w:val="28"/>
          <w:szCs w:val="28"/>
        </w:rPr>
        <w:t xml:space="preserve"> </w:t>
      </w:r>
      <w:r w:rsidR="002A28D9" w:rsidRPr="002B59C5">
        <w:rPr>
          <w:rFonts w:ascii="Times New Roman" w:hAnsi="Times New Roman"/>
          <w:sz w:val="28"/>
          <w:szCs w:val="28"/>
        </w:rPr>
        <w:t xml:space="preserve">increased or stayed the same </w:t>
      </w:r>
      <w:r w:rsidRPr="002B59C5">
        <w:rPr>
          <w:rFonts w:ascii="Times New Roman" w:hAnsi="Times New Roman"/>
          <w:sz w:val="28"/>
          <w:szCs w:val="28"/>
        </w:rPr>
        <w:t xml:space="preserve">as a result of the taking, then </w:t>
      </w:r>
      <w:r w:rsidR="001E52DB" w:rsidRPr="002B59C5">
        <w:rPr>
          <w:rFonts w:ascii="Times New Roman" w:hAnsi="Times New Roman"/>
          <w:sz w:val="28"/>
          <w:szCs w:val="28"/>
        </w:rPr>
        <w:t>[</w:t>
      </w:r>
      <w:r w:rsidRPr="002B59C5">
        <w:rPr>
          <w:rFonts w:ascii="Times New Roman" w:hAnsi="Times New Roman"/>
          <w:sz w:val="28"/>
          <w:szCs w:val="28"/>
        </w:rPr>
        <w:t>owner</w:t>
      </w:r>
      <w:r w:rsidR="001E52DB" w:rsidRPr="002B59C5">
        <w:rPr>
          <w:rFonts w:ascii="Times New Roman" w:hAnsi="Times New Roman"/>
          <w:sz w:val="28"/>
          <w:szCs w:val="28"/>
        </w:rPr>
        <w:t>]</w:t>
      </w:r>
      <w:r w:rsidRPr="002B59C5">
        <w:rPr>
          <w:rFonts w:ascii="Times New Roman" w:hAnsi="Times New Roman"/>
          <w:sz w:val="28"/>
          <w:szCs w:val="28"/>
        </w:rPr>
        <w:t xml:space="preserve"> is not entitled to severance damages.  </w:t>
      </w:r>
      <w:r w:rsidR="001A79E5" w:rsidRPr="002B59C5">
        <w:rPr>
          <w:rFonts w:ascii="Times New Roman" w:hAnsi="Times New Roman"/>
          <w:sz w:val="28"/>
          <w:szCs w:val="28"/>
        </w:rPr>
        <w:t>You must enter $0 on the verdict form on the line for severance damages for Part NT.</w:t>
      </w:r>
    </w:p>
    <w:p w:rsidR="00B31989" w:rsidRPr="002B59C5" w:rsidRDefault="00B31989" w:rsidP="00114AC5">
      <w:pPr>
        <w:pStyle w:val="PlainText"/>
        <w:spacing w:line="360" w:lineRule="auto"/>
        <w:jc w:val="both"/>
        <w:rPr>
          <w:rFonts w:ascii="Times New Roman" w:hAnsi="Times New Roman"/>
          <w:b/>
          <w:sz w:val="28"/>
          <w:szCs w:val="28"/>
        </w:rPr>
      </w:pPr>
    </w:p>
    <w:p w:rsidR="00C0779F" w:rsidRPr="002B59C5" w:rsidRDefault="00C0779F" w:rsidP="00114AC5">
      <w:pPr>
        <w:pStyle w:val="PlainText"/>
        <w:jc w:val="both"/>
        <w:rPr>
          <w:rFonts w:ascii="Times New Roman" w:hAnsi="Times New Roman"/>
          <w:b/>
          <w:sz w:val="28"/>
          <w:szCs w:val="28"/>
        </w:rPr>
      </w:pPr>
      <w:r w:rsidRPr="002B59C5">
        <w:rPr>
          <w:rFonts w:ascii="Times New Roman" w:hAnsi="Times New Roman"/>
          <w:b/>
          <w:sz w:val="28"/>
          <w:szCs w:val="28"/>
        </w:rPr>
        <w:t>OPTIO</w:t>
      </w:r>
      <w:r w:rsidR="0049115C" w:rsidRPr="002B59C5">
        <w:rPr>
          <w:rFonts w:ascii="Times New Roman" w:hAnsi="Times New Roman"/>
          <w:b/>
          <w:sz w:val="28"/>
          <w:szCs w:val="28"/>
        </w:rPr>
        <w:t xml:space="preserve">N </w:t>
      </w:r>
      <w:r w:rsidR="00952E4F" w:rsidRPr="002B59C5">
        <w:rPr>
          <w:rFonts w:ascii="Times New Roman" w:hAnsi="Times New Roman"/>
          <w:b/>
          <w:sz w:val="28"/>
          <w:szCs w:val="28"/>
        </w:rPr>
        <w:t>B</w:t>
      </w:r>
      <w:r w:rsidR="0049115C" w:rsidRPr="002B59C5">
        <w:rPr>
          <w:rFonts w:ascii="Times New Roman" w:hAnsi="Times New Roman"/>
          <w:b/>
          <w:sz w:val="28"/>
          <w:szCs w:val="28"/>
        </w:rPr>
        <w:t>--</w:t>
      </w:r>
      <w:r w:rsidR="00952E4F" w:rsidRPr="002B59C5">
        <w:rPr>
          <w:rFonts w:ascii="Times New Roman" w:hAnsi="Times New Roman"/>
          <w:b/>
          <w:sz w:val="28"/>
          <w:szCs w:val="28"/>
        </w:rPr>
        <w:t xml:space="preserve">When the Government Claims that a Loss in Fair Market Value is Offset by a </w:t>
      </w:r>
      <w:r w:rsidR="0049115C" w:rsidRPr="002B59C5">
        <w:rPr>
          <w:rFonts w:ascii="Times New Roman" w:hAnsi="Times New Roman"/>
          <w:b/>
          <w:sz w:val="28"/>
          <w:szCs w:val="28"/>
        </w:rPr>
        <w:t xml:space="preserve">Special Benefit </w:t>
      </w:r>
      <w:r w:rsidR="00952E4F" w:rsidRPr="002B59C5">
        <w:rPr>
          <w:rFonts w:ascii="Times New Roman" w:hAnsi="Times New Roman"/>
          <w:b/>
          <w:sz w:val="28"/>
          <w:szCs w:val="28"/>
        </w:rPr>
        <w:t>to the Property from the Project</w:t>
      </w:r>
    </w:p>
    <w:p w:rsidR="00331227" w:rsidRDefault="00331227" w:rsidP="00114AC5">
      <w:pPr>
        <w:pStyle w:val="PlainText"/>
        <w:spacing w:line="360" w:lineRule="auto"/>
        <w:jc w:val="both"/>
        <w:rPr>
          <w:rFonts w:ascii="Times New Roman" w:hAnsi="Times New Roman"/>
          <w:sz w:val="28"/>
          <w:szCs w:val="28"/>
        </w:rPr>
      </w:pP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find that Part T and Part NT were an integrated whole prior to the taking, you must decide if </w:t>
      </w:r>
      <w:r w:rsidR="00952E4F" w:rsidRPr="002B59C5">
        <w:rPr>
          <w:rFonts w:ascii="Times New Roman" w:hAnsi="Times New Roman"/>
          <w:sz w:val="28"/>
          <w:szCs w:val="28"/>
        </w:rPr>
        <w:t>[</w:t>
      </w:r>
      <w:r w:rsidR="001E52DB" w:rsidRPr="002B59C5">
        <w:rPr>
          <w:rFonts w:ascii="Times New Roman" w:hAnsi="Times New Roman"/>
          <w:sz w:val="28"/>
          <w:szCs w:val="28"/>
        </w:rPr>
        <w:t>o</w:t>
      </w:r>
      <w:r w:rsidRPr="002B59C5">
        <w:rPr>
          <w:rFonts w:ascii="Times New Roman" w:hAnsi="Times New Roman"/>
          <w:sz w:val="28"/>
          <w:szCs w:val="28"/>
        </w:rPr>
        <w:t>wner</w:t>
      </w:r>
      <w:r w:rsidR="00952E4F" w:rsidRPr="002B59C5">
        <w:rPr>
          <w:rFonts w:ascii="Times New Roman" w:hAnsi="Times New Roman"/>
          <w:sz w:val="28"/>
          <w:szCs w:val="28"/>
        </w:rPr>
        <w:t>]</w:t>
      </w:r>
      <w:r w:rsidRPr="002B59C5">
        <w:rPr>
          <w:rFonts w:ascii="Times New Roman" w:hAnsi="Times New Roman"/>
          <w:sz w:val="28"/>
          <w:szCs w:val="28"/>
        </w:rPr>
        <w:t xml:space="preserve"> is entitled to severance damages for Part NT.  I will now explain how to make this determination.</w:t>
      </w:r>
    </w:p>
    <w:p w:rsidR="00331227" w:rsidRPr="002B59C5" w:rsidRDefault="00331227" w:rsidP="00114AC5">
      <w:pPr>
        <w:pStyle w:val="PlainText"/>
        <w:spacing w:line="360" w:lineRule="auto"/>
        <w:jc w:val="both"/>
        <w:rPr>
          <w:rFonts w:ascii="Times New Roman" w:hAnsi="Times New Roman"/>
          <w:sz w:val="28"/>
          <w:szCs w:val="28"/>
        </w:rPr>
      </w:pPr>
    </w:p>
    <w:p w:rsidR="00952E4F"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You must decide if the taking of Part T reduced the fair market value of Part NT.  If the answer is No, then [</w:t>
      </w:r>
      <w:r w:rsidR="001E52DB" w:rsidRPr="002B59C5">
        <w:rPr>
          <w:rFonts w:ascii="Times New Roman" w:hAnsi="Times New Roman"/>
          <w:sz w:val="28"/>
          <w:szCs w:val="28"/>
        </w:rPr>
        <w:t>o</w:t>
      </w:r>
      <w:r w:rsidRPr="002B59C5">
        <w:rPr>
          <w:rFonts w:ascii="Times New Roman" w:hAnsi="Times New Roman"/>
          <w:sz w:val="28"/>
          <w:szCs w:val="28"/>
        </w:rPr>
        <w:t xml:space="preserve">wner] is not entitled to any severance damages for Part NT.  You must enter $0 on the verdict form on the line for severance damages for Part NT.  </w:t>
      </w: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lastRenderedPageBreak/>
        <w:t xml:space="preserve">If the answer is Yes, you must determine the dollar amount of </w:t>
      </w:r>
      <w:r w:rsidR="001E52DB" w:rsidRPr="002B59C5">
        <w:rPr>
          <w:rFonts w:ascii="Times New Roman" w:hAnsi="Times New Roman"/>
          <w:sz w:val="28"/>
          <w:szCs w:val="28"/>
        </w:rPr>
        <w:t>[o</w:t>
      </w:r>
      <w:r w:rsidRPr="002B59C5">
        <w:rPr>
          <w:rFonts w:ascii="Times New Roman" w:hAnsi="Times New Roman"/>
          <w:sz w:val="28"/>
          <w:szCs w:val="28"/>
        </w:rPr>
        <w:t>wner’s</w:t>
      </w:r>
      <w:r w:rsidR="001E52DB" w:rsidRPr="002B59C5">
        <w:rPr>
          <w:rFonts w:ascii="Times New Roman" w:hAnsi="Times New Roman"/>
          <w:sz w:val="28"/>
          <w:szCs w:val="28"/>
        </w:rPr>
        <w:t>]</w:t>
      </w:r>
      <w:r w:rsidRPr="002B59C5">
        <w:rPr>
          <w:rFonts w:ascii="Times New Roman" w:hAnsi="Times New Roman"/>
          <w:sz w:val="28"/>
          <w:szCs w:val="28"/>
        </w:rPr>
        <w:t xml:space="preserve"> severance damages for Part NT.  There are several steps to determine the dollar amount of these damages.</w:t>
      </w:r>
    </w:p>
    <w:p w:rsidR="00331227" w:rsidRPr="002B59C5" w:rsidRDefault="00331227" w:rsidP="00114AC5">
      <w:pPr>
        <w:pStyle w:val="PlainText"/>
        <w:spacing w:line="360" w:lineRule="auto"/>
        <w:jc w:val="both"/>
        <w:rPr>
          <w:rFonts w:ascii="Times New Roman" w:hAnsi="Times New Roman"/>
          <w:sz w:val="28"/>
          <w:szCs w:val="28"/>
        </w:rPr>
      </w:pP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First, you must determine the dollar amount by which the taking of Part T reduced the fair market value of Part NT.  I will refer to this amount as the Initial Damage Amount. </w:t>
      </w:r>
    </w:p>
    <w:p w:rsidR="00331227" w:rsidRPr="002B59C5" w:rsidRDefault="00331227" w:rsidP="00114AC5">
      <w:pPr>
        <w:pStyle w:val="PlainText"/>
        <w:spacing w:line="360" w:lineRule="auto"/>
        <w:jc w:val="both"/>
        <w:rPr>
          <w:rFonts w:ascii="Times New Roman" w:hAnsi="Times New Roman"/>
          <w:sz w:val="28"/>
          <w:szCs w:val="28"/>
        </w:rPr>
      </w:pP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Second, [government] claims that this Initial Damage Amount must be reduced because completion of the project conferred a special benefit on Part NT</w:t>
      </w:r>
      <w:r w:rsidR="001A79E5" w:rsidRPr="002B59C5">
        <w:rPr>
          <w:rFonts w:ascii="Times New Roman" w:hAnsi="Times New Roman"/>
          <w:sz w:val="28"/>
          <w:szCs w:val="28"/>
        </w:rPr>
        <w:t xml:space="preserve"> which</w:t>
      </w:r>
      <w:r w:rsidRPr="002B59C5">
        <w:rPr>
          <w:rFonts w:ascii="Times New Roman" w:hAnsi="Times New Roman"/>
          <w:sz w:val="28"/>
          <w:szCs w:val="28"/>
        </w:rPr>
        <w:t xml:space="preserve"> </w:t>
      </w:r>
      <w:r w:rsidR="00143AE2" w:rsidRPr="002B59C5">
        <w:rPr>
          <w:rFonts w:ascii="Times New Roman" w:hAnsi="Times New Roman"/>
          <w:sz w:val="28"/>
          <w:szCs w:val="28"/>
        </w:rPr>
        <w:t>[</w:t>
      </w:r>
      <w:r w:rsidRPr="002B59C5">
        <w:rPr>
          <w:rFonts w:ascii="Times New Roman" w:hAnsi="Times New Roman"/>
          <w:sz w:val="28"/>
          <w:szCs w:val="28"/>
        </w:rPr>
        <w:t>increased</w:t>
      </w:r>
      <w:r w:rsidR="00143AE2" w:rsidRPr="002B59C5">
        <w:rPr>
          <w:rFonts w:ascii="Times New Roman" w:hAnsi="Times New Roman"/>
          <w:sz w:val="28"/>
          <w:szCs w:val="28"/>
        </w:rPr>
        <w:t>]</w:t>
      </w:r>
      <w:r w:rsidRPr="002B59C5">
        <w:rPr>
          <w:rFonts w:ascii="Times New Roman" w:hAnsi="Times New Roman"/>
          <w:sz w:val="28"/>
          <w:szCs w:val="28"/>
        </w:rPr>
        <w:t xml:space="preserve"> [will increase] Part NT’s fair market value.  A special benefit is a benefit that is specific to Part NT and is not shared by other properties in the area or the community at large.  </w:t>
      </w:r>
    </w:p>
    <w:p w:rsidR="00331227" w:rsidRPr="002B59C5" w:rsidRDefault="00331227" w:rsidP="00114AC5">
      <w:pPr>
        <w:pStyle w:val="PlainText"/>
        <w:spacing w:line="360" w:lineRule="auto"/>
        <w:jc w:val="both"/>
        <w:rPr>
          <w:rFonts w:ascii="Times New Roman" w:hAnsi="Times New Roman"/>
          <w:sz w:val="28"/>
          <w:szCs w:val="28"/>
        </w:rPr>
      </w:pP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decide that completion of the project did not confer a special benefit on Part NT which </w:t>
      </w:r>
      <w:r w:rsidR="00143AE2" w:rsidRPr="002B59C5">
        <w:rPr>
          <w:rFonts w:ascii="Times New Roman" w:hAnsi="Times New Roman"/>
          <w:sz w:val="28"/>
          <w:szCs w:val="28"/>
        </w:rPr>
        <w:t>[</w:t>
      </w:r>
      <w:r w:rsidRPr="002B59C5">
        <w:rPr>
          <w:rFonts w:ascii="Times New Roman" w:hAnsi="Times New Roman"/>
          <w:sz w:val="28"/>
          <w:szCs w:val="28"/>
        </w:rPr>
        <w:t>increased</w:t>
      </w:r>
      <w:r w:rsidR="00143AE2" w:rsidRPr="002B59C5">
        <w:rPr>
          <w:rFonts w:ascii="Times New Roman" w:hAnsi="Times New Roman"/>
          <w:sz w:val="28"/>
          <w:szCs w:val="28"/>
        </w:rPr>
        <w:t>]</w:t>
      </w:r>
      <w:r w:rsidRPr="002B59C5">
        <w:rPr>
          <w:rFonts w:ascii="Times New Roman" w:hAnsi="Times New Roman"/>
          <w:sz w:val="28"/>
          <w:szCs w:val="28"/>
        </w:rPr>
        <w:t xml:space="preserve"> [will increase] Part NT’s fair market value, there is no offset or reduction of the Initial Damage Amount.  You must award </w:t>
      </w:r>
      <w:r w:rsidR="001E52DB" w:rsidRPr="002B59C5">
        <w:rPr>
          <w:rFonts w:ascii="Times New Roman" w:hAnsi="Times New Roman"/>
          <w:sz w:val="28"/>
          <w:szCs w:val="28"/>
        </w:rPr>
        <w:t>[o</w:t>
      </w:r>
      <w:r w:rsidRPr="002B59C5">
        <w:rPr>
          <w:rFonts w:ascii="Times New Roman" w:hAnsi="Times New Roman"/>
          <w:sz w:val="28"/>
          <w:szCs w:val="28"/>
        </w:rPr>
        <w:t>wner</w:t>
      </w:r>
      <w:r w:rsidR="001E52DB" w:rsidRPr="002B59C5">
        <w:rPr>
          <w:rFonts w:ascii="Times New Roman" w:hAnsi="Times New Roman"/>
          <w:sz w:val="28"/>
          <w:szCs w:val="28"/>
        </w:rPr>
        <w:t>]</w:t>
      </w:r>
      <w:r w:rsidRPr="002B59C5">
        <w:rPr>
          <w:rFonts w:ascii="Times New Roman" w:hAnsi="Times New Roman"/>
          <w:sz w:val="28"/>
          <w:szCs w:val="28"/>
        </w:rPr>
        <w:t xml:space="preserve"> severance damages for Part NT that are equal to the Initial Damage Amount.  You must enter this amount on the verdict form on the line for severance damages to Part NT.</w:t>
      </w:r>
    </w:p>
    <w:p w:rsidR="00331227" w:rsidRPr="002B59C5" w:rsidRDefault="00331227" w:rsidP="00114AC5">
      <w:pPr>
        <w:pStyle w:val="PlainText"/>
        <w:spacing w:line="360" w:lineRule="auto"/>
        <w:jc w:val="both"/>
        <w:rPr>
          <w:rFonts w:ascii="Times New Roman" w:hAnsi="Times New Roman"/>
          <w:sz w:val="28"/>
          <w:szCs w:val="28"/>
        </w:rPr>
      </w:pPr>
    </w:p>
    <w:p w:rsidR="00114A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t xml:space="preserve">If you decide that completion of the project conferred a special benefit on Part NT, and that this special benefit </w:t>
      </w:r>
      <w:r w:rsidR="00143AE2" w:rsidRPr="002B59C5">
        <w:rPr>
          <w:rFonts w:ascii="Times New Roman" w:hAnsi="Times New Roman"/>
          <w:sz w:val="28"/>
          <w:szCs w:val="28"/>
        </w:rPr>
        <w:t>[</w:t>
      </w:r>
      <w:r w:rsidRPr="002B59C5">
        <w:rPr>
          <w:rFonts w:ascii="Times New Roman" w:hAnsi="Times New Roman"/>
          <w:sz w:val="28"/>
          <w:szCs w:val="28"/>
        </w:rPr>
        <w:t>increased</w:t>
      </w:r>
      <w:r w:rsidR="00143AE2" w:rsidRPr="002B59C5">
        <w:rPr>
          <w:rFonts w:ascii="Times New Roman" w:hAnsi="Times New Roman"/>
          <w:sz w:val="28"/>
          <w:szCs w:val="28"/>
        </w:rPr>
        <w:t>]</w:t>
      </w:r>
      <w:r w:rsidRPr="002B59C5">
        <w:rPr>
          <w:rFonts w:ascii="Times New Roman" w:hAnsi="Times New Roman"/>
          <w:sz w:val="28"/>
          <w:szCs w:val="28"/>
        </w:rPr>
        <w:t xml:space="preserve"> [will increase] Part NT’s fair market value, the amount of this increase offsets any loss in fair market value in Part NT caused by the taking of Part T.  To apply this offset, you must decide the dollar amount of the increase in fair market value due to the special benefit.  I will refer to this amount as the Special Benefit Amount.  Subtract the Special Benefit Amount from </w:t>
      </w:r>
    </w:p>
    <w:p w:rsidR="00331227" w:rsidRPr="002B59C5" w:rsidRDefault="00331227" w:rsidP="00114AC5">
      <w:pPr>
        <w:pStyle w:val="PlainText"/>
        <w:spacing w:line="360" w:lineRule="auto"/>
        <w:jc w:val="both"/>
        <w:rPr>
          <w:rFonts w:ascii="Times New Roman" w:hAnsi="Times New Roman"/>
          <w:sz w:val="28"/>
          <w:szCs w:val="28"/>
        </w:rPr>
      </w:pPr>
      <w:r w:rsidRPr="002B59C5">
        <w:rPr>
          <w:rFonts w:ascii="Times New Roman" w:hAnsi="Times New Roman"/>
          <w:sz w:val="28"/>
          <w:szCs w:val="28"/>
        </w:rPr>
        <w:lastRenderedPageBreak/>
        <w:t>the Initial Damage</w:t>
      </w:r>
      <w:r w:rsidR="00FB5E96" w:rsidRPr="002B59C5">
        <w:rPr>
          <w:rFonts w:ascii="Times New Roman" w:hAnsi="Times New Roman"/>
          <w:sz w:val="28"/>
          <w:szCs w:val="28"/>
        </w:rPr>
        <w:t xml:space="preserve"> Amount. </w:t>
      </w:r>
      <w:r w:rsidRPr="002B59C5">
        <w:rPr>
          <w:rFonts w:ascii="Times New Roman" w:hAnsi="Times New Roman"/>
          <w:sz w:val="28"/>
          <w:szCs w:val="28"/>
        </w:rPr>
        <w:t xml:space="preserve">If the remaining amount is zero or a negative number, </w:t>
      </w:r>
      <w:r w:rsidR="001E52DB" w:rsidRPr="002B59C5">
        <w:rPr>
          <w:rFonts w:ascii="Times New Roman" w:hAnsi="Times New Roman"/>
          <w:sz w:val="28"/>
          <w:szCs w:val="28"/>
        </w:rPr>
        <w:t>[</w:t>
      </w:r>
      <w:r w:rsidRPr="002B59C5">
        <w:rPr>
          <w:rFonts w:ascii="Times New Roman" w:hAnsi="Times New Roman"/>
          <w:sz w:val="28"/>
          <w:szCs w:val="28"/>
        </w:rPr>
        <w:t>owner</w:t>
      </w:r>
      <w:r w:rsidR="001E52DB" w:rsidRPr="002B59C5">
        <w:rPr>
          <w:rFonts w:ascii="Times New Roman" w:hAnsi="Times New Roman"/>
          <w:sz w:val="28"/>
          <w:szCs w:val="28"/>
        </w:rPr>
        <w:t>]</w:t>
      </w:r>
      <w:r w:rsidRPr="002B59C5">
        <w:rPr>
          <w:rFonts w:ascii="Times New Roman" w:hAnsi="Times New Roman"/>
          <w:sz w:val="28"/>
          <w:szCs w:val="28"/>
        </w:rPr>
        <w:t xml:space="preserve"> is not entitled to any </w:t>
      </w:r>
      <w:r w:rsidR="006A4912" w:rsidRPr="002B59C5">
        <w:rPr>
          <w:rFonts w:ascii="Times New Roman" w:hAnsi="Times New Roman"/>
          <w:sz w:val="28"/>
          <w:szCs w:val="28"/>
        </w:rPr>
        <w:t xml:space="preserve">severance </w:t>
      </w:r>
      <w:r w:rsidRPr="002B59C5">
        <w:rPr>
          <w:rFonts w:ascii="Times New Roman" w:hAnsi="Times New Roman"/>
          <w:sz w:val="28"/>
          <w:szCs w:val="28"/>
        </w:rPr>
        <w:t>damages for Part NT, and you must enter $0 on the verdict form for severance damages to Part NT.</w:t>
      </w:r>
      <w:r w:rsidR="002803D4" w:rsidRPr="002B59C5">
        <w:rPr>
          <w:rFonts w:ascii="Times New Roman" w:hAnsi="Times New Roman"/>
          <w:sz w:val="28"/>
          <w:szCs w:val="28"/>
        </w:rPr>
        <w:t xml:space="preserve"> </w:t>
      </w:r>
      <w:r w:rsidR="006A4912" w:rsidRPr="002B59C5">
        <w:rPr>
          <w:rFonts w:ascii="Times New Roman" w:hAnsi="Times New Roman"/>
          <w:sz w:val="28"/>
          <w:szCs w:val="28"/>
        </w:rPr>
        <w:t xml:space="preserve">If the remaining amount is more than zero, this number is [Owner’s] </w:t>
      </w:r>
      <w:r w:rsidR="002803D4" w:rsidRPr="002B59C5">
        <w:rPr>
          <w:rFonts w:ascii="Times New Roman" w:hAnsi="Times New Roman"/>
          <w:sz w:val="28"/>
          <w:szCs w:val="28"/>
        </w:rPr>
        <w:t xml:space="preserve">severance damages for Part NT. </w:t>
      </w:r>
      <w:r w:rsidR="006A4912" w:rsidRPr="002B59C5">
        <w:rPr>
          <w:rFonts w:ascii="Times New Roman" w:hAnsi="Times New Roman"/>
          <w:sz w:val="28"/>
          <w:szCs w:val="28"/>
        </w:rPr>
        <w:t>Enter this amount on the verdict form as the severance damages for Part NT.</w:t>
      </w:r>
    </w:p>
    <w:p w:rsidR="001722BD" w:rsidRPr="002B59C5" w:rsidRDefault="001722BD">
      <w:pPr>
        <w:pStyle w:val="PlainText"/>
        <w:spacing w:line="360" w:lineRule="auto"/>
        <w:jc w:val="both"/>
        <w:rPr>
          <w:rFonts w:ascii="Times New Roman" w:hAnsi="Times New Roman"/>
          <w:sz w:val="28"/>
          <w:szCs w:val="28"/>
        </w:rPr>
      </w:pPr>
    </w:p>
    <w:p w:rsidR="00D47E04" w:rsidRPr="002B59C5" w:rsidRDefault="00D47E04">
      <w:pPr>
        <w:pStyle w:val="PlainText"/>
        <w:jc w:val="center"/>
        <w:rPr>
          <w:rFonts w:ascii="Times New Roman" w:hAnsi="Times New Roman"/>
          <w:b/>
          <w:sz w:val="28"/>
          <w:szCs w:val="28"/>
          <w:u w:val="single"/>
        </w:rPr>
      </w:pPr>
      <w:r w:rsidRPr="002B59C5">
        <w:rPr>
          <w:rFonts w:ascii="Times New Roman" w:hAnsi="Times New Roman"/>
          <w:b/>
          <w:sz w:val="28"/>
          <w:szCs w:val="28"/>
          <w:u w:val="single"/>
        </w:rPr>
        <w:t>Use Note</w:t>
      </w:r>
    </w:p>
    <w:p w:rsidR="008877DD" w:rsidRPr="002B59C5" w:rsidRDefault="008877DD">
      <w:pPr>
        <w:pStyle w:val="PlainText"/>
        <w:jc w:val="both"/>
        <w:rPr>
          <w:rFonts w:ascii="Times New Roman" w:hAnsi="Times New Roman"/>
          <w:sz w:val="28"/>
          <w:szCs w:val="28"/>
        </w:rPr>
      </w:pPr>
    </w:p>
    <w:p w:rsidR="008877DD" w:rsidRPr="002B59C5" w:rsidRDefault="008877DD">
      <w:pPr>
        <w:pStyle w:val="PlainText"/>
        <w:jc w:val="both"/>
        <w:rPr>
          <w:rFonts w:ascii="Times New Roman" w:hAnsi="Times New Roman"/>
          <w:sz w:val="28"/>
          <w:szCs w:val="28"/>
        </w:rPr>
      </w:pPr>
      <w:r w:rsidRPr="002B59C5">
        <w:rPr>
          <w:rFonts w:ascii="Times New Roman" w:hAnsi="Times New Roman"/>
          <w:sz w:val="28"/>
          <w:szCs w:val="28"/>
        </w:rPr>
        <w:t xml:space="preserve">This instruction should be given when the government takes a portion of the property owner’s land, and the property owner claims </w:t>
      </w:r>
      <w:r w:rsidR="00642A86" w:rsidRPr="002B59C5">
        <w:rPr>
          <w:rFonts w:ascii="Times New Roman" w:hAnsi="Times New Roman"/>
          <w:sz w:val="28"/>
          <w:szCs w:val="28"/>
        </w:rPr>
        <w:t xml:space="preserve">that the taking decreased the </w:t>
      </w:r>
      <w:r w:rsidRPr="002B59C5">
        <w:rPr>
          <w:rFonts w:ascii="Times New Roman" w:hAnsi="Times New Roman"/>
          <w:sz w:val="28"/>
          <w:szCs w:val="28"/>
        </w:rPr>
        <w:t xml:space="preserve">value </w:t>
      </w:r>
      <w:r w:rsidR="00642A86" w:rsidRPr="002B59C5">
        <w:rPr>
          <w:rFonts w:ascii="Times New Roman" w:hAnsi="Times New Roman"/>
          <w:sz w:val="28"/>
          <w:szCs w:val="28"/>
        </w:rPr>
        <w:t>of</w:t>
      </w:r>
      <w:r w:rsidRPr="002B59C5">
        <w:rPr>
          <w:rFonts w:ascii="Times New Roman" w:hAnsi="Times New Roman"/>
          <w:sz w:val="28"/>
          <w:szCs w:val="28"/>
        </w:rPr>
        <w:t xml:space="preserve"> the portion that the government did not take.</w:t>
      </w:r>
      <w:r w:rsidR="005F70E3" w:rsidRPr="002B59C5">
        <w:rPr>
          <w:rFonts w:ascii="Times New Roman" w:hAnsi="Times New Roman"/>
          <w:sz w:val="28"/>
          <w:szCs w:val="28"/>
        </w:rPr>
        <w:t xml:space="preserve"> In this instruction, the terms Part T and Part NT refer to the properties taken and not taken. Prior to giving this instruction, the court may replace these terms with designations appropriate to the case.</w:t>
      </w:r>
      <w:r w:rsidR="00642A86" w:rsidRPr="002B59C5">
        <w:rPr>
          <w:rFonts w:ascii="Times New Roman" w:hAnsi="Times New Roman"/>
          <w:sz w:val="28"/>
          <w:szCs w:val="28"/>
        </w:rPr>
        <w:t xml:space="preserve">  </w:t>
      </w:r>
    </w:p>
    <w:p w:rsidR="007C442A" w:rsidRPr="002B59C5" w:rsidRDefault="007C442A">
      <w:pPr>
        <w:pStyle w:val="PlainText"/>
        <w:jc w:val="both"/>
        <w:rPr>
          <w:rFonts w:ascii="Times New Roman" w:hAnsi="Times New Roman"/>
          <w:sz w:val="28"/>
          <w:szCs w:val="28"/>
        </w:rPr>
      </w:pPr>
    </w:p>
    <w:p w:rsidR="007C442A" w:rsidRPr="002B59C5" w:rsidRDefault="007C442A">
      <w:pPr>
        <w:pStyle w:val="PlainText"/>
        <w:jc w:val="both"/>
        <w:rPr>
          <w:rFonts w:ascii="Times New Roman" w:hAnsi="Times New Roman"/>
          <w:sz w:val="28"/>
          <w:szCs w:val="28"/>
        </w:rPr>
      </w:pPr>
      <w:r w:rsidRPr="002B59C5">
        <w:rPr>
          <w:rFonts w:ascii="Times New Roman" w:hAnsi="Times New Roman"/>
          <w:sz w:val="28"/>
          <w:szCs w:val="28"/>
        </w:rPr>
        <w:t>Instruction 27.06</w:t>
      </w:r>
      <w:r w:rsidR="00285031" w:rsidRPr="002B59C5">
        <w:rPr>
          <w:rFonts w:ascii="Times New Roman" w:hAnsi="Times New Roman"/>
          <w:sz w:val="28"/>
          <w:szCs w:val="28"/>
        </w:rPr>
        <w:t>(</w:t>
      </w:r>
      <w:r w:rsidRPr="002B59C5">
        <w:rPr>
          <w:rFonts w:ascii="Times New Roman" w:hAnsi="Times New Roman"/>
          <w:sz w:val="28"/>
          <w:szCs w:val="28"/>
        </w:rPr>
        <w:t>A</w:t>
      </w:r>
      <w:r w:rsidR="00285031" w:rsidRPr="002B59C5">
        <w:rPr>
          <w:rFonts w:ascii="Times New Roman" w:hAnsi="Times New Roman"/>
          <w:sz w:val="28"/>
          <w:szCs w:val="28"/>
        </w:rPr>
        <w:t>)</w:t>
      </w:r>
      <w:r w:rsidRPr="002B59C5">
        <w:rPr>
          <w:rFonts w:ascii="Times New Roman" w:hAnsi="Times New Roman"/>
          <w:sz w:val="28"/>
          <w:szCs w:val="28"/>
        </w:rPr>
        <w:t xml:space="preserve"> should be used when the government is </w:t>
      </w:r>
      <w:r w:rsidRPr="002B59C5">
        <w:rPr>
          <w:rFonts w:ascii="Times New Roman" w:hAnsi="Times New Roman"/>
          <w:sz w:val="28"/>
          <w:szCs w:val="28"/>
          <w:u w:val="single"/>
        </w:rPr>
        <w:t>not</w:t>
      </w:r>
      <w:r w:rsidRPr="002B59C5">
        <w:rPr>
          <w:rFonts w:ascii="Times New Roman" w:hAnsi="Times New Roman"/>
          <w:sz w:val="28"/>
          <w:szCs w:val="28"/>
        </w:rPr>
        <w:t xml:space="preserve"> claiming that the owner </w:t>
      </w:r>
      <w:r w:rsidR="00DD363D" w:rsidRPr="002B59C5">
        <w:rPr>
          <w:rFonts w:ascii="Times New Roman" w:hAnsi="Times New Roman"/>
          <w:sz w:val="28"/>
          <w:szCs w:val="28"/>
        </w:rPr>
        <w:t>could have</w:t>
      </w:r>
      <w:r w:rsidRPr="002B59C5">
        <w:rPr>
          <w:rFonts w:ascii="Times New Roman" w:hAnsi="Times New Roman"/>
          <w:sz w:val="28"/>
          <w:szCs w:val="28"/>
        </w:rPr>
        <w:t xml:space="preserve"> avoid</w:t>
      </w:r>
      <w:r w:rsidR="00DD363D" w:rsidRPr="002B59C5">
        <w:rPr>
          <w:rFonts w:ascii="Times New Roman" w:hAnsi="Times New Roman"/>
          <w:sz w:val="28"/>
          <w:szCs w:val="28"/>
        </w:rPr>
        <w:t>ed</w:t>
      </w:r>
      <w:r w:rsidRPr="002B59C5">
        <w:rPr>
          <w:rFonts w:ascii="Times New Roman" w:hAnsi="Times New Roman"/>
          <w:sz w:val="28"/>
          <w:szCs w:val="28"/>
        </w:rPr>
        <w:t xml:space="preserve"> the claimed severance damages by taking curative measures.  If the government is claiming that the owner </w:t>
      </w:r>
      <w:r w:rsidR="00DD363D" w:rsidRPr="002B59C5">
        <w:rPr>
          <w:rFonts w:ascii="Times New Roman" w:hAnsi="Times New Roman"/>
          <w:sz w:val="28"/>
          <w:szCs w:val="28"/>
        </w:rPr>
        <w:t>could have</w:t>
      </w:r>
      <w:r w:rsidRPr="002B59C5">
        <w:rPr>
          <w:rFonts w:ascii="Times New Roman" w:hAnsi="Times New Roman"/>
          <w:sz w:val="28"/>
          <w:szCs w:val="28"/>
        </w:rPr>
        <w:t xml:space="preserve"> avoid</w:t>
      </w:r>
      <w:r w:rsidR="00DD363D" w:rsidRPr="002B59C5">
        <w:rPr>
          <w:rFonts w:ascii="Times New Roman" w:hAnsi="Times New Roman"/>
          <w:sz w:val="28"/>
          <w:szCs w:val="28"/>
        </w:rPr>
        <w:t>ed</w:t>
      </w:r>
      <w:r w:rsidRPr="002B59C5">
        <w:rPr>
          <w:rFonts w:ascii="Times New Roman" w:hAnsi="Times New Roman"/>
          <w:sz w:val="28"/>
          <w:szCs w:val="28"/>
        </w:rPr>
        <w:t xml:space="preserve"> the claimed severance damages by taking curative measures, use Instruction 27.06(B)</w:t>
      </w:r>
    </w:p>
    <w:p w:rsidR="0055231E" w:rsidRPr="002B59C5" w:rsidRDefault="0055231E">
      <w:pPr>
        <w:pStyle w:val="PlainText"/>
        <w:jc w:val="both"/>
        <w:rPr>
          <w:rFonts w:ascii="Times New Roman" w:hAnsi="Times New Roman"/>
          <w:sz w:val="28"/>
          <w:szCs w:val="28"/>
        </w:rPr>
      </w:pPr>
    </w:p>
    <w:p w:rsidR="00A544C7" w:rsidRPr="002B59C5" w:rsidRDefault="00A544C7">
      <w:pPr>
        <w:pStyle w:val="PlainText"/>
        <w:jc w:val="both"/>
        <w:rPr>
          <w:rFonts w:ascii="Times New Roman" w:hAnsi="Times New Roman"/>
          <w:sz w:val="28"/>
          <w:szCs w:val="28"/>
        </w:rPr>
      </w:pPr>
      <w:r w:rsidRPr="002B59C5">
        <w:rPr>
          <w:rFonts w:ascii="Times New Roman" w:hAnsi="Times New Roman"/>
          <w:sz w:val="28"/>
          <w:szCs w:val="28"/>
        </w:rPr>
        <w:t xml:space="preserve">Option A </w:t>
      </w:r>
      <w:r w:rsidR="0055231E" w:rsidRPr="002B59C5">
        <w:rPr>
          <w:rFonts w:ascii="Times New Roman" w:hAnsi="Times New Roman"/>
          <w:sz w:val="28"/>
          <w:szCs w:val="28"/>
        </w:rPr>
        <w:t xml:space="preserve">should be given when the government </w:t>
      </w:r>
      <w:r w:rsidR="0055231E" w:rsidRPr="002B59C5">
        <w:rPr>
          <w:rFonts w:ascii="Times New Roman" w:hAnsi="Times New Roman"/>
          <w:sz w:val="28"/>
          <w:szCs w:val="28"/>
          <w:u w:val="single"/>
        </w:rPr>
        <w:t>is not</w:t>
      </w:r>
      <w:r w:rsidR="0055231E" w:rsidRPr="002B59C5">
        <w:rPr>
          <w:rFonts w:ascii="Times New Roman" w:hAnsi="Times New Roman"/>
          <w:sz w:val="28"/>
          <w:szCs w:val="28"/>
        </w:rPr>
        <w:t xml:space="preserve"> claiming that the fair market value of the </w:t>
      </w:r>
      <w:r w:rsidR="009370F7" w:rsidRPr="002B59C5">
        <w:rPr>
          <w:rFonts w:ascii="Times New Roman" w:hAnsi="Times New Roman"/>
          <w:sz w:val="28"/>
          <w:szCs w:val="28"/>
        </w:rPr>
        <w:t>remaining parcel</w:t>
      </w:r>
      <w:r w:rsidR="0055231E" w:rsidRPr="002B59C5">
        <w:rPr>
          <w:rFonts w:ascii="Times New Roman" w:hAnsi="Times New Roman"/>
          <w:sz w:val="28"/>
          <w:szCs w:val="28"/>
        </w:rPr>
        <w:t xml:space="preserve"> </w:t>
      </w:r>
      <w:r w:rsidR="009370F7" w:rsidRPr="002B59C5">
        <w:rPr>
          <w:rFonts w:ascii="Times New Roman" w:hAnsi="Times New Roman"/>
          <w:sz w:val="28"/>
          <w:szCs w:val="28"/>
        </w:rPr>
        <w:t>was</w:t>
      </w:r>
      <w:r w:rsidR="0055231E" w:rsidRPr="002B59C5">
        <w:rPr>
          <w:rFonts w:ascii="Times New Roman" w:hAnsi="Times New Roman"/>
          <w:sz w:val="28"/>
          <w:szCs w:val="28"/>
        </w:rPr>
        <w:t xml:space="preserve"> increased by a</w:t>
      </w:r>
      <w:r w:rsidR="009370F7" w:rsidRPr="002B59C5">
        <w:rPr>
          <w:rFonts w:ascii="Times New Roman" w:hAnsi="Times New Roman"/>
          <w:sz w:val="28"/>
          <w:szCs w:val="28"/>
        </w:rPr>
        <w:t>ny</w:t>
      </w:r>
      <w:r w:rsidR="0055231E" w:rsidRPr="002B59C5">
        <w:rPr>
          <w:rFonts w:ascii="Times New Roman" w:hAnsi="Times New Roman"/>
          <w:sz w:val="28"/>
          <w:szCs w:val="28"/>
        </w:rPr>
        <w:t xml:space="preserve"> special benefit conferred on the property by completion of the project</w:t>
      </w:r>
      <w:r w:rsidR="007C442A" w:rsidRPr="002B59C5">
        <w:rPr>
          <w:rFonts w:ascii="Times New Roman" w:hAnsi="Times New Roman"/>
          <w:sz w:val="28"/>
          <w:szCs w:val="28"/>
        </w:rPr>
        <w:t>.</w:t>
      </w:r>
    </w:p>
    <w:p w:rsidR="009370F7" w:rsidRPr="002B59C5" w:rsidRDefault="009370F7">
      <w:pPr>
        <w:pStyle w:val="PlainText"/>
        <w:jc w:val="both"/>
        <w:rPr>
          <w:rFonts w:ascii="Times New Roman" w:hAnsi="Times New Roman"/>
          <w:sz w:val="28"/>
          <w:szCs w:val="28"/>
        </w:rPr>
      </w:pPr>
    </w:p>
    <w:p w:rsidR="00D47E04" w:rsidRPr="002B59C5" w:rsidRDefault="001C4A3B">
      <w:pPr>
        <w:pStyle w:val="PlainText"/>
        <w:jc w:val="both"/>
        <w:rPr>
          <w:rFonts w:ascii="Times New Roman" w:hAnsi="Times New Roman"/>
          <w:sz w:val="28"/>
          <w:szCs w:val="28"/>
        </w:rPr>
      </w:pPr>
      <w:r w:rsidRPr="002B59C5">
        <w:rPr>
          <w:rFonts w:ascii="Times New Roman" w:hAnsi="Times New Roman"/>
          <w:sz w:val="28"/>
          <w:szCs w:val="28"/>
        </w:rPr>
        <w:t xml:space="preserve">Option </w:t>
      </w:r>
      <w:r w:rsidR="007C442A" w:rsidRPr="002B59C5">
        <w:rPr>
          <w:rFonts w:ascii="Times New Roman" w:hAnsi="Times New Roman"/>
          <w:sz w:val="28"/>
          <w:szCs w:val="28"/>
        </w:rPr>
        <w:t>B</w:t>
      </w:r>
      <w:r w:rsidRPr="002B59C5">
        <w:rPr>
          <w:rFonts w:ascii="Times New Roman" w:hAnsi="Times New Roman"/>
          <w:sz w:val="28"/>
          <w:szCs w:val="28"/>
        </w:rPr>
        <w:t xml:space="preserve"> </w:t>
      </w:r>
      <w:r w:rsidR="0055231E" w:rsidRPr="002B59C5">
        <w:rPr>
          <w:rFonts w:ascii="Times New Roman" w:hAnsi="Times New Roman"/>
          <w:sz w:val="28"/>
          <w:szCs w:val="28"/>
        </w:rPr>
        <w:t xml:space="preserve">should be given when the government claims that </w:t>
      </w:r>
      <w:r w:rsidR="009370F7" w:rsidRPr="002B59C5">
        <w:rPr>
          <w:rFonts w:ascii="Times New Roman" w:hAnsi="Times New Roman"/>
          <w:sz w:val="28"/>
          <w:szCs w:val="28"/>
        </w:rPr>
        <w:t xml:space="preserve">the </w:t>
      </w:r>
      <w:r w:rsidR="0055231E" w:rsidRPr="002B59C5">
        <w:rPr>
          <w:rFonts w:ascii="Times New Roman" w:hAnsi="Times New Roman"/>
          <w:sz w:val="28"/>
          <w:szCs w:val="28"/>
        </w:rPr>
        <w:t xml:space="preserve">fair market value of the </w:t>
      </w:r>
      <w:r w:rsidR="009370F7" w:rsidRPr="002B59C5">
        <w:rPr>
          <w:rFonts w:ascii="Times New Roman" w:hAnsi="Times New Roman"/>
          <w:sz w:val="28"/>
          <w:szCs w:val="28"/>
        </w:rPr>
        <w:t xml:space="preserve">remaining parcel </w:t>
      </w:r>
      <w:r w:rsidR="0055231E" w:rsidRPr="002B59C5">
        <w:rPr>
          <w:rFonts w:ascii="Times New Roman" w:hAnsi="Times New Roman"/>
          <w:sz w:val="28"/>
          <w:szCs w:val="28"/>
        </w:rPr>
        <w:t>increased due to a special benefit conferred by completion of the project</w:t>
      </w:r>
      <w:r w:rsidR="007C442A" w:rsidRPr="002B59C5">
        <w:rPr>
          <w:rFonts w:ascii="Times New Roman" w:hAnsi="Times New Roman"/>
          <w:sz w:val="28"/>
          <w:szCs w:val="28"/>
        </w:rPr>
        <w:t>.</w:t>
      </w:r>
    </w:p>
    <w:p w:rsidR="00D47E04" w:rsidRPr="002B59C5" w:rsidRDefault="00D47E04">
      <w:pPr>
        <w:pStyle w:val="PlainText"/>
        <w:jc w:val="both"/>
        <w:rPr>
          <w:rFonts w:ascii="Times New Roman" w:hAnsi="Times New Roman"/>
          <w:sz w:val="28"/>
          <w:szCs w:val="28"/>
        </w:rPr>
      </w:pPr>
      <w:r w:rsidRPr="002B59C5">
        <w:rPr>
          <w:rFonts w:ascii="Times New Roman" w:hAnsi="Times New Roman"/>
          <w:sz w:val="28"/>
          <w:szCs w:val="28"/>
        </w:rPr>
        <w:t>It may be necessary to add an instruction defining "common ownership" in situations where the properties are owned in different legal capacities, such as by a partnership, corporation, or trust.</w:t>
      </w:r>
    </w:p>
    <w:p w:rsidR="00D47E04" w:rsidRDefault="00D47E04">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114AC5" w:rsidRDefault="00114AC5">
      <w:pPr>
        <w:pStyle w:val="PlainText"/>
        <w:jc w:val="both"/>
        <w:rPr>
          <w:rFonts w:ascii="Times New Roman" w:hAnsi="Times New Roman"/>
          <w:sz w:val="28"/>
          <w:szCs w:val="28"/>
        </w:rPr>
      </w:pPr>
    </w:p>
    <w:p w:rsidR="00D47E04" w:rsidRPr="002B59C5" w:rsidRDefault="00114AC5">
      <w:pPr>
        <w:pStyle w:val="PlainText"/>
        <w:jc w:val="center"/>
        <w:rPr>
          <w:rFonts w:ascii="Times New Roman" w:hAnsi="Times New Roman"/>
          <w:b/>
          <w:sz w:val="28"/>
          <w:szCs w:val="28"/>
          <w:u w:val="single"/>
        </w:rPr>
      </w:pPr>
      <w:r>
        <w:rPr>
          <w:rFonts w:ascii="Times New Roman" w:hAnsi="Times New Roman"/>
          <w:b/>
          <w:sz w:val="28"/>
          <w:szCs w:val="28"/>
          <w:u w:val="single"/>
        </w:rPr>
        <w:lastRenderedPageBreak/>
        <w:t>C</w:t>
      </w:r>
      <w:r w:rsidR="00D47E04" w:rsidRPr="002B59C5">
        <w:rPr>
          <w:rFonts w:ascii="Times New Roman" w:hAnsi="Times New Roman"/>
          <w:b/>
          <w:sz w:val="28"/>
          <w:szCs w:val="28"/>
          <w:u w:val="single"/>
        </w:rPr>
        <w:t>omment</w:t>
      </w:r>
    </w:p>
    <w:p w:rsidR="00420145" w:rsidRPr="002B59C5" w:rsidRDefault="00420145">
      <w:pPr>
        <w:pStyle w:val="PlainText"/>
        <w:jc w:val="both"/>
        <w:rPr>
          <w:rFonts w:ascii="Times New Roman" w:hAnsi="Times New Roman"/>
          <w:sz w:val="28"/>
          <w:szCs w:val="28"/>
        </w:rPr>
      </w:pPr>
    </w:p>
    <w:p w:rsidR="00D47E04" w:rsidRPr="002B59C5" w:rsidRDefault="0029253E">
      <w:pPr>
        <w:pStyle w:val="PlainText"/>
        <w:jc w:val="both"/>
        <w:rPr>
          <w:rFonts w:ascii="Times New Roman" w:hAnsi="Times New Roman"/>
          <w:sz w:val="28"/>
          <w:szCs w:val="28"/>
          <w:u w:val="single"/>
        </w:rPr>
      </w:pPr>
      <w:r w:rsidRPr="002B59C5">
        <w:rPr>
          <w:rFonts w:ascii="Times New Roman" w:hAnsi="Times New Roman"/>
          <w:sz w:val="28"/>
          <w:szCs w:val="28"/>
          <w:u w:val="single"/>
        </w:rPr>
        <w:t>Severance Damages</w:t>
      </w:r>
    </w:p>
    <w:p w:rsidR="0029253E" w:rsidRPr="002B59C5" w:rsidRDefault="0029253E">
      <w:pPr>
        <w:pStyle w:val="PlainText"/>
        <w:jc w:val="both"/>
        <w:rPr>
          <w:rFonts w:ascii="Times New Roman" w:hAnsi="Times New Roman"/>
          <w:sz w:val="28"/>
          <w:szCs w:val="28"/>
        </w:rPr>
      </w:pPr>
    </w:p>
    <w:p w:rsidR="00D47E04" w:rsidRPr="002B59C5" w:rsidRDefault="00D47E04">
      <w:pPr>
        <w:pStyle w:val="PlainText"/>
        <w:jc w:val="both"/>
        <w:rPr>
          <w:rFonts w:ascii="Times New Roman" w:hAnsi="Times New Roman"/>
          <w:sz w:val="28"/>
          <w:szCs w:val="28"/>
        </w:rPr>
      </w:pPr>
      <w:r w:rsidRPr="002B59C5">
        <w:rPr>
          <w:rFonts w:ascii="Times New Roman" w:hAnsi="Times New Roman"/>
          <w:sz w:val="28"/>
          <w:szCs w:val="28"/>
        </w:rPr>
        <w:t xml:space="preserve">Severance damages are those damages which accrue to the remainder due to the severance itself or due to construction of the project in the manner proposed by the condemnor.  </w:t>
      </w:r>
      <w:r w:rsidRPr="002B59C5">
        <w:rPr>
          <w:rFonts w:ascii="Times New Roman" w:hAnsi="Times New Roman"/>
          <w:i/>
          <w:sz w:val="28"/>
          <w:szCs w:val="28"/>
        </w:rPr>
        <w:t>See</w:t>
      </w:r>
      <w:r w:rsidRPr="002B59C5">
        <w:rPr>
          <w:rFonts w:ascii="Times New Roman" w:hAnsi="Times New Roman"/>
          <w:sz w:val="28"/>
          <w:szCs w:val="28"/>
        </w:rPr>
        <w:t xml:space="preserve"> AS 09.55.310(a)(2).</w:t>
      </w:r>
    </w:p>
    <w:p w:rsidR="00D47E04" w:rsidRPr="002B59C5" w:rsidRDefault="00D47E04">
      <w:pPr>
        <w:pStyle w:val="PlainText"/>
        <w:jc w:val="both"/>
        <w:rPr>
          <w:rFonts w:ascii="Times New Roman" w:hAnsi="Times New Roman"/>
          <w:sz w:val="28"/>
          <w:szCs w:val="28"/>
        </w:rPr>
      </w:pPr>
      <w:r w:rsidRPr="002B59C5">
        <w:rPr>
          <w:rFonts w:ascii="Times New Roman" w:hAnsi="Times New Roman"/>
          <w:sz w:val="28"/>
          <w:szCs w:val="28"/>
        </w:rPr>
        <w:t>Severance damages do not include damages caused by negligent construction of the project</w:t>
      </w:r>
      <w:r w:rsidR="00642A86" w:rsidRPr="002B59C5">
        <w:rPr>
          <w:rFonts w:ascii="Times New Roman" w:hAnsi="Times New Roman"/>
          <w:sz w:val="28"/>
          <w:szCs w:val="28"/>
        </w:rPr>
        <w:t>,</w:t>
      </w:r>
      <w:r w:rsidRPr="002B59C5">
        <w:rPr>
          <w:rFonts w:ascii="Times New Roman" w:hAnsi="Times New Roman"/>
          <w:sz w:val="28"/>
          <w:szCs w:val="28"/>
        </w:rPr>
        <w:t xml:space="preserve"> because the relevant date for awarding damages is the date of taking.  </w:t>
      </w:r>
      <w:r w:rsidRPr="002B59C5">
        <w:rPr>
          <w:rFonts w:ascii="Times New Roman" w:hAnsi="Times New Roman"/>
          <w:i/>
          <w:sz w:val="28"/>
          <w:szCs w:val="28"/>
        </w:rPr>
        <w:t>City of Anchorage v. Scavenius</w:t>
      </w:r>
      <w:r w:rsidRPr="002B59C5">
        <w:rPr>
          <w:rFonts w:ascii="Times New Roman" w:hAnsi="Times New Roman"/>
          <w:sz w:val="28"/>
          <w:szCs w:val="28"/>
        </w:rPr>
        <w:t xml:space="preserve">, 539 P.2d 1169, 1177-79 (Alaska 1975).  Under those circumstances, the condemnee may have a subsequent separate action in tort or in inverse condemnation.  </w:t>
      </w:r>
      <w:r w:rsidRPr="002B59C5">
        <w:rPr>
          <w:rFonts w:ascii="Times New Roman" w:hAnsi="Times New Roman"/>
          <w:i/>
          <w:sz w:val="28"/>
          <w:szCs w:val="28"/>
        </w:rPr>
        <w:t>Id</w:t>
      </w:r>
      <w:r w:rsidRPr="002B59C5">
        <w:rPr>
          <w:rFonts w:ascii="Times New Roman" w:hAnsi="Times New Roman"/>
          <w:sz w:val="28"/>
          <w:szCs w:val="28"/>
        </w:rPr>
        <w:t>.</w:t>
      </w:r>
    </w:p>
    <w:p w:rsidR="00D47E04" w:rsidRPr="002B59C5" w:rsidRDefault="00D47E04">
      <w:pPr>
        <w:pStyle w:val="PlainText"/>
        <w:jc w:val="both"/>
        <w:rPr>
          <w:rFonts w:ascii="Times New Roman" w:hAnsi="Times New Roman"/>
          <w:sz w:val="28"/>
          <w:szCs w:val="28"/>
        </w:rPr>
      </w:pPr>
    </w:p>
    <w:p w:rsidR="00D47E04" w:rsidRPr="002B59C5" w:rsidRDefault="00D47E04">
      <w:pPr>
        <w:pStyle w:val="PlainText"/>
        <w:jc w:val="both"/>
        <w:rPr>
          <w:rFonts w:ascii="Times New Roman" w:hAnsi="Times New Roman"/>
          <w:sz w:val="28"/>
          <w:szCs w:val="28"/>
        </w:rPr>
      </w:pPr>
      <w:r w:rsidRPr="002B59C5">
        <w:rPr>
          <w:rFonts w:ascii="Times New Roman" w:hAnsi="Times New Roman"/>
          <w:sz w:val="28"/>
          <w:szCs w:val="28"/>
        </w:rPr>
        <w:t>The "three unities" theory has traditionally been used to determine whether property is part of a</w:t>
      </w:r>
      <w:r w:rsidR="00945FEA" w:rsidRPr="002B59C5">
        <w:rPr>
          <w:rFonts w:ascii="Times New Roman" w:hAnsi="Times New Roman"/>
          <w:sz w:val="28"/>
          <w:szCs w:val="28"/>
        </w:rPr>
        <w:t>n integrated whole</w:t>
      </w:r>
      <w:r w:rsidRPr="002B59C5">
        <w:rPr>
          <w:rFonts w:ascii="Times New Roman" w:hAnsi="Times New Roman"/>
          <w:sz w:val="28"/>
          <w:szCs w:val="28"/>
        </w:rPr>
        <w:t>.  According to this doctrine, three</w:t>
      </w:r>
      <w:r w:rsidR="00130BA9" w:rsidRPr="002B59C5">
        <w:rPr>
          <w:rFonts w:ascii="Times New Roman" w:hAnsi="Times New Roman"/>
          <w:sz w:val="28"/>
          <w:szCs w:val="28"/>
        </w:rPr>
        <w:t xml:space="preserve"> non-exclusive</w:t>
      </w:r>
      <w:r w:rsidRPr="002B59C5">
        <w:rPr>
          <w:rFonts w:ascii="Times New Roman" w:hAnsi="Times New Roman"/>
          <w:sz w:val="28"/>
          <w:szCs w:val="28"/>
        </w:rPr>
        <w:t xml:space="preserve"> factors are employed to ascertain whether various units of property constitute a</w:t>
      </w:r>
      <w:r w:rsidR="000E0D03" w:rsidRPr="002B59C5">
        <w:rPr>
          <w:rFonts w:ascii="Times New Roman" w:hAnsi="Times New Roman"/>
          <w:sz w:val="28"/>
          <w:szCs w:val="28"/>
        </w:rPr>
        <w:t>n</w:t>
      </w:r>
      <w:r w:rsidRPr="002B59C5">
        <w:rPr>
          <w:rFonts w:ascii="Times New Roman" w:hAnsi="Times New Roman"/>
          <w:sz w:val="28"/>
          <w:szCs w:val="28"/>
        </w:rPr>
        <w:t xml:space="preserve"> </w:t>
      </w:r>
      <w:r w:rsidR="000E0D03" w:rsidRPr="002B59C5">
        <w:rPr>
          <w:rFonts w:ascii="Times New Roman" w:hAnsi="Times New Roman"/>
          <w:sz w:val="28"/>
          <w:szCs w:val="28"/>
        </w:rPr>
        <w:t>integrated whole</w:t>
      </w:r>
      <w:r w:rsidRPr="002B59C5">
        <w:rPr>
          <w:rFonts w:ascii="Times New Roman" w:hAnsi="Times New Roman"/>
          <w:sz w:val="28"/>
          <w:szCs w:val="28"/>
        </w:rPr>
        <w:t xml:space="preserve">.  The factors are: physical contiguity between the several parcels, unity of ownership, and unity of use.  </w:t>
      </w:r>
    </w:p>
    <w:p w:rsidR="00D47E04" w:rsidRPr="002B59C5" w:rsidRDefault="00D47E04">
      <w:pPr>
        <w:pStyle w:val="PlainText"/>
        <w:jc w:val="both"/>
        <w:rPr>
          <w:rFonts w:ascii="Times New Roman" w:hAnsi="Times New Roman"/>
          <w:sz w:val="28"/>
          <w:szCs w:val="28"/>
        </w:rPr>
      </w:pPr>
    </w:p>
    <w:p w:rsidR="00D47E04" w:rsidRPr="002B59C5" w:rsidRDefault="00D47E04">
      <w:pPr>
        <w:pStyle w:val="PlainText"/>
        <w:jc w:val="both"/>
        <w:rPr>
          <w:rFonts w:ascii="Times New Roman" w:hAnsi="Times New Roman"/>
          <w:sz w:val="28"/>
          <w:szCs w:val="28"/>
        </w:rPr>
      </w:pPr>
      <w:r w:rsidRPr="002B59C5">
        <w:rPr>
          <w:rFonts w:ascii="Times New Roman" w:hAnsi="Times New Roman"/>
          <w:sz w:val="28"/>
          <w:szCs w:val="28"/>
        </w:rPr>
        <w:t xml:space="preserve">For a discussion of the three unities theory, see </w:t>
      </w:r>
      <w:r w:rsidRPr="002B59C5">
        <w:rPr>
          <w:rFonts w:ascii="Times New Roman" w:hAnsi="Times New Roman"/>
          <w:i/>
          <w:sz w:val="28"/>
          <w:szCs w:val="28"/>
        </w:rPr>
        <w:t>Babinec v. State</w:t>
      </w:r>
      <w:r w:rsidRPr="002B59C5">
        <w:rPr>
          <w:rFonts w:ascii="Times New Roman" w:hAnsi="Times New Roman"/>
          <w:sz w:val="28"/>
          <w:szCs w:val="28"/>
        </w:rPr>
        <w:t>, 512 P.2d 563, 567 (Alaska 1973)</w:t>
      </w:r>
      <w:r w:rsidR="00F27E69" w:rsidRPr="002B59C5">
        <w:rPr>
          <w:rFonts w:ascii="Times New Roman" w:hAnsi="Times New Roman"/>
          <w:sz w:val="28"/>
          <w:szCs w:val="28"/>
        </w:rPr>
        <w:t>;</w:t>
      </w:r>
      <w:r w:rsidRPr="002B59C5">
        <w:rPr>
          <w:rFonts w:ascii="Times New Roman" w:hAnsi="Times New Roman"/>
          <w:sz w:val="28"/>
          <w:szCs w:val="28"/>
        </w:rPr>
        <w:t xml:space="preserve"> </w:t>
      </w:r>
      <w:r w:rsidR="004513DC" w:rsidRPr="002B59C5">
        <w:rPr>
          <w:rFonts w:ascii="Times New Roman" w:hAnsi="Times New Roman"/>
          <w:i/>
          <w:sz w:val="28"/>
          <w:szCs w:val="28"/>
        </w:rPr>
        <w:t>s</w:t>
      </w:r>
      <w:r w:rsidRPr="002B59C5">
        <w:rPr>
          <w:rFonts w:ascii="Times New Roman" w:hAnsi="Times New Roman"/>
          <w:i/>
          <w:sz w:val="28"/>
          <w:szCs w:val="28"/>
        </w:rPr>
        <w:t>ee also City of San Diego v. Neumann</w:t>
      </w:r>
      <w:r w:rsidRPr="002B59C5">
        <w:rPr>
          <w:rFonts w:ascii="Times New Roman" w:hAnsi="Times New Roman"/>
          <w:sz w:val="28"/>
          <w:szCs w:val="28"/>
        </w:rPr>
        <w:t xml:space="preserve">, 863 P.2d 725, 729 (Cal. 1993); </w:t>
      </w:r>
      <w:r w:rsidRPr="002B59C5">
        <w:rPr>
          <w:rFonts w:ascii="Times New Roman" w:hAnsi="Times New Roman"/>
          <w:i/>
          <w:sz w:val="28"/>
          <w:szCs w:val="28"/>
        </w:rPr>
        <w:t>State v. Rittenhouse</w:t>
      </w:r>
      <w:r w:rsidRPr="002B59C5">
        <w:rPr>
          <w:rFonts w:ascii="Times New Roman" w:hAnsi="Times New Roman"/>
          <w:sz w:val="28"/>
          <w:szCs w:val="28"/>
        </w:rPr>
        <w:t>, 634 A.2d 338 (Del. 1993).</w:t>
      </w:r>
    </w:p>
    <w:p w:rsidR="00D47E04" w:rsidRPr="002B59C5" w:rsidRDefault="00D47E04">
      <w:pPr>
        <w:pStyle w:val="PlainText"/>
        <w:jc w:val="both"/>
        <w:rPr>
          <w:rFonts w:ascii="Times New Roman" w:hAnsi="Times New Roman"/>
          <w:sz w:val="28"/>
          <w:szCs w:val="28"/>
        </w:rPr>
      </w:pPr>
    </w:p>
    <w:p w:rsidR="00D47E04" w:rsidRPr="002B59C5" w:rsidRDefault="0029253E">
      <w:pPr>
        <w:pStyle w:val="PlainText"/>
        <w:jc w:val="both"/>
        <w:rPr>
          <w:rFonts w:ascii="Times New Roman" w:hAnsi="Times New Roman"/>
          <w:sz w:val="28"/>
          <w:szCs w:val="28"/>
        </w:rPr>
      </w:pPr>
      <w:r w:rsidRPr="002B59C5">
        <w:rPr>
          <w:rFonts w:ascii="Times New Roman" w:hAnsi="Times New Roman"/>
          <w:sz w:val="28"/>
          <w:szCs w:val="28"/>
          <w:u w:val="single"/>
        </w:rPr>
        <w:t>Special Benefits</w:t>
      </w:r>
      <w:r w:rsidR="00105D52" w:rsidRPr="002B59C5">
        <w:rPr>
          <w:rFonts w:ascii="Times New Roman" w:hAnsi="Times New Roman"/>
          <w:sz w:val="28"/>
          <w:szCs w:val="28"/>
        </w:rPr>
        <w:t xml:space="preserve"> </w:t>
      </w:r>
    </w:p>
    <w:p w:rsidR="0029253E" w:rsidRPr="002B59C5" w:rsidRDefault="0029253E">
      <w:pPr>
        <w:pStyle w:val="PlainText"/>
        <w:jc w:val="both"/>
        <w:rPr>
          <w:rFonts w:ascii="Times New Roman" w:hAnsi="Times New Roman"/>
          <w:sz w:val="28"/>
          <w:szCs w:val="28"/>
        </w:rPr>
      </w:pPr>
    </w:p>
    <w:p w:rsidR="00111E0A" w:rsidRPr="002B59C5" w:rsidRDefault="00111E0A" w:rsidP="00111E0A">
      <w:pPr>
        <w:pStyle w:val="PlainText"/>
        <w:jc w:val="both"/>
        <w:rPr>
          <w:rFonts w:ascii="Times New Roman" w:hAnsi="Times New Roman"/>
          <w:sz w:val="28"/>
          <w:szCs w:val="28"/>
        </w:rPr>
      </w:pPr>
      <w:r w:rsidRPr="002B59C5">
        <w:rPr>
          <w:rFonts w:ascii="Times New Roman" w:hAnsi="Times New Roman"/>
          <w:sz w:val="28"/>
          <w:szCs w:val="28"/>
        </w:rPr>
        <w:t xml:space="preserve">AS 09.55.310(a)(3) </w:t>
      </w:r>
      <w:r w:rsidR="00105D52" w:rsidRPr="002B59C5">
        <w:rPr>
          <w:rFonts w:ascii="Times New Roman" w:hAnsi="Times New Roman"/>
          <w:sz w:val="28"/>
          <w:szCs w:val="28"/>
        </w:rPr>
        <w:t>requires the factfinder</w:t>
      </w:r>
      <w:r w:rsidRPr="002B59C5">
        <w:rPr>
          <w:rFonts w:ascii="Times New Roman" w:hAnsi="Times New Roman"/>
          <w:sz w:val="28"/>
          <w:szCs w:val="28"/>
        </w:rPr>
        <w:t xml:space="preserve"> to consider "how much the portion not sought to be condemned and each estate or interest in it will be benefited, if at all by the construction of the improvements</w:t>
      </w:r>
      <w:r w:rsidR="00E64F86" w:rsidRPr="002B59C5">
        <w:rPr>
          <w:rFonts w:ascii="Times New Roman" w:hAnsi="Times New Roman"/>
          <w:sz w:val="28"/>
          <w:szCs w:val="28"/>
        </w:rPr>
        <w:t xml:space="preserve"> proposed by plaintiff. . . ." </w:t>
      </w:r>
      <w:r w:rsidRPr="002B59C5">
        <w:rPr>
          <w:rFonts w:ascii="Times New Roman" w:hAnsi="Times New Roman"/>
          <w:sz w:val="28"/>
          <w:szCs w:val="28"/>
        </w:rPr>
        <w:t>These benefits are only used to offset severance damages and no</w:t>
      </w:r>
      <w:r w:rsidR="00E64F86" w:rsidRPr="002B59C5">
        <w:rPr>
          <w:rFonts w:ascii="Times New Roman" w:hAnsi="Times New Roman"/>
          <w:sz w:val="28"/>
          <w:szCs w:val="28"/>
        </w:rPr>
        <w:t xml:space="preserve">t the value of the part taken. </w:t>
      </w:r>
      <w:r w:rsidRPr="002B59C5">
        <w:rPr>
          <w:rFonts w:ascii="Times New Roman" w:hAnsi="Times New Roman"/>
          <w:sz w:val="28"/>
          <w:szCs w:val="28"/>
        </w:rPr>
        <w:t xml:space="preserve">AS 09.55.310(a)(3); </w:t>
      </w:r>
      <w:r w:rsidRPr="002B59C5">
        <w:rPr>
          <w:rFonts w:ascii="Times New Roman" w:hAnsi="Times New Roman"/>
          <w:i/>
          <w:sz w:val="28"/>
          <w:szCs w:val="28"/>
        </w:rPr>
        <w:t>Vezey v. State</w:t>
      </w:r>
      <w:r w:rsidRPr="002B59C5">
        <w:rPr>
          <w:rFonts w:ascii="Times New Roman" w:hAnsi="Times New Roman"/>
          <w:sz w:val="28"/>
          <w:szCs w:val="28"/>
        </w:rPr>
        <w:t>, 796 P.2d 327, 335 (</w:t>
      </w:r>
      <w:r w:rsidR="00E64F86" w:rsidRPr="002B59C5">
        <w:rPr>
          <w:rFonts w:ascii="Times New Roman" w:hAnsi="Times New Roman"/>
          <w:sz w:val="28"/>
          <w:szCs w:val="28"/>
        </w:rPr>
        <w:t xml:space="preserve">Alaska </w:t>
      </w:r>
      <w:r w:rsidRPr="002B59C5">
        <w:rPr>
          <w:rFonts w:ascii="Times New Roman" w:hAnsi="Times New Roman"/>
          <w:sz w:val="28"/>
          <w:szCs w:val="28"/>
        </w:rPr>
        <w:t xml:space="preserve">1990); </w:t>
      </w:r>
      <w:r w:rsidRPr="002B59C5">
        <w:rPr>
          <w:rFonts w:ascii="Times New Roman" w:hAnsi="Times New Roman"/>
          <w:i/>
          <w:sz w:val="28"/>
          <w:szCs w:val="28"/>
        </w:rPr>
        <w:t>Dash v. State</w:t>
      </w:r>
      <w:r w:rsidRPr="002B59C5">
        <w:rPr>
          <w:rFonts w:ascii="Times New Roman" w:hAnsi="Times New Roman"/>
          <w:sz w:val="28"/>
          <w:szCs w:val="28"/>
        </w:rPr>
        <w:t>, 491 P.2d 1069, 1072 n.6 (Alaska 1971).</w:t>
      </w:r>
    </w:p>
    <w:p w:rsidR="00111E0A" w:rsidRPr="002B59C5" w:rsidRDefault="00111E0A" w:rsidP="00111E0A">
      <w:pPr>
        <w:pStyle w:val="PlainText"/>
        <w:jc w:val="both"/>
        <w:rPr>
          <w:rFonts w:ascii="Times New Roman" w:hAnsi="Times New Roman"/>
          <w:sz w:val="28"/>
          <w:szCs w:val="28"/>
        </w:rPr>
      </w:pPr>
    </w:p>
    <w:p w:rsidR="00111E0A" w:rsidRPr="002B59C5" w:rsidRDefault="00111E0A" w:rsidP="00111E0A">
      <w:pPr>
        <w:pStyle w:val="PlainText"/>
        <w:jc w:val="both"/>
        <w:rPr>
          <w:rFonts w:ascii="Times New Roman" w:hAnsi="Times New Roman"/>
          <w:sz w:val="28"/>
          <w:szCs w:val="28"/>
        </w:rPr>
      </w:pPr>
      <w:r w:rsidRPr="002B59C5">
        <w:rPr>
          <w:rFonts w:ascii="Times New Roman" w:hAnsi="Times New Roman"/>
          <w:sz w:val="28"/>
          <w:szCs w:val="28"/>
        </w:rPr>
        <w:t xml:space="preserve">Benefits that may offset severance damages are referred to as "special benefits." </w:t>
      </w:r>
      <w:r w:rsidRPr="002B59C5">
        <w:rPr>
          <w:rFonts w:ascii="Times New Roman" w:hAnsi="Times New Roman"/>
          <w:i/>
          <w:sz w:val="28"/>
          <w:szCs w:val="28"/>
        </w:rPr>
        <w:t>State v. Lewis</w:t>
      </w:r>
      <w:r w:rsidRPr="002B59C5">
        <w:rPr>
          <w:rFonts w:ascii="Times New Roman" w:hAnsi="Times New Roman"/>
          <w:sz w:val="28"/>
          <w:szCs w:val="28"/>
        </w:rPr>
        <w:t>, 785 P.2d 24</w:t>
      </w:r>
      <w:r w:rsidR="0076177A" w:rsidRPr="002B59C5">
        <w:rPr>
          <w:rFonts w:ascii="Times New Roman" w:hAnsi="Times New Roman"/>
          <w:sz w:val="28"/>
          <w:szCs w:val="28"/>
        </w:rPr>
        <w:t>,</w:t>
      </w:r>
      <w:r w:rsidR="00E64F86" w:rsidRPr="002B59C5">
        <w:rPr>
          <w:rFonts w:ascii="Times New Roman" w:hAnsi="Times New Roman"/>
          <w:sz w:val="28"/>
          <w:szCs w:val="28"/>
        </w:rPr>
        <w:t xml:space="preserve"> 27 (Alaska 1990). </w:t>
      </w:r>
      <w:r w:rsidR="00983D56" w:rsidRPr="002B59C5">
        <w:rPr>
          <w:rFonts w:ascii="Times New Roman" w:hAnsi="Times New Roman"/>
          <w:sz w:val="28"/>
          <w:szCs w:val="28"/>
        </w:rPr>
        <w:t>No Alaska decision articulates clearly when benef</w:t>
      </w:r>
      <w:r w:rsidR="00F27E69" w:rsidRPr="002B59C5">
        <w:rPr>
          <w:rFonts w:ascii="Times New Roman" w:hAnsi="Times New Roman"/>
          <w:sz w:val="28"/>
          <w:szCs w:val="28"/>
        </w:rPr>
        <w:t>i</w:t>
      </w:r>
      <w:r w:rsidR="00983D56" w:rsidRPr="002B59C5">
        <w:rPr>
          <w:rFonts w:ascii="Times New Roman" w:hAnsi="Times New Roman"/>
          <w:sz w:val="28"/>
          <w:szCs w:val="28"/>
        </w:rPr>
        <w:t>ts that</w:t>
      </w:r>
      <w:r w:rsidR="00F27E69" w:rsidRPr="002B59C5">
        <w:rPr>
          <w:rFonts w:ascii="Times New Roman" w:hAnsi="Times New Roman"/>
          <w:sz w:val="28"/>
          <w:szCs w:val="28"/>
        </w:rPr>
        <w:t xml:space="preserve"> </w:t>
      </w:r>
      <w:r w:rsidR="00105D52" w:rsidRPr="002B59C5">
        <w:rPr>
          <w:rFonts w:ascii="Times New Roman" w:hAnsi="Times New Roman"/>
          <w:sz w:val="28"/>
          <w:szCs w:val="28"/>
        </w:rPr>
        <w:t xml:space="preserve">“flow” </w:t>
      </w:r>
      <w:r w:rsidR="00983D56" w:rsidRPr="002B59C5">
        <w:rPr>
          <w:rFonts w:ascii="Times New Roman" w:hAnsi="Times New Roman"/>
          <w:sz w:val="28"/>
          <w:szCs w:val="28"/>
        </w:rPr>
        <w:t xml:space="preserve">from a project are special rather than general.  </w:t>
      </w:r>
    </w:p>
    <w:p w:rsidR="00111E0A" w:rsidRPr="002B59C5" w:rsidRDefault="00111E0A" w:rsidP="00111E0A">
      <w:pPr>
        <w:pStyle w:val="PlainText"/>
        <w:jc w:val="both"/>
        <w:rPr>
          <w:rFonts w:ascii="Times New Roman" w:hAnsi="Times New Roman"/>
          <w:sz w:val="28"/>
          <w:szCs w:val="28"/>
        </w:rPr>
      </w:pPr>
    </w:p>
    <w:p w:rsidR="0029253E" w:rsidRPr="002B59C5" w:rsidRDefault="00111E0A">
      <w:pPr>
        <w:pStyle w:val="PlainText"/>
        <w:jc w:val="both"/>
        <w:rPr>
          <w:rFonts w:ascii="Times New Roman" w:hAnsi="Times New Roman"/>
          <w:sz w:val="28"/>
          <w:szCs w:val="28"/>
        </w:rPr>
      </w:pPr>
      <w:r w:rsidRPr="002B59C5">
        <w:rPr>
          <w:rFonts w:ascii="Times New Roman" w:hAnsi="Times New Roman"/>
          <w:sz w:val="28"/>
          <w:szCs w:val="28"/>
        </w:rPr>
        <w:t xml:space="preserve">In </w:t>
      </w:r>
      <w:r w:rsidRPr="002B59C5">
        <w:rPr>
          <w:rFonts w:ascii="Times New Roman" w:hAnsi="Times New Roman"/>
          <w:i/>
          <w:sz w:val="28"/>
          <w:szCs w:val="28"/>
        </w:rPr>
        <w:t>Vezey v. State</w:t>
      </w:r>
      <w:r w:rsidR="00E64F86" w:rsidRPr="002B59C5">
        <w:rPr>
          <w:rFonts w:ascii="Times New Roman" w:hAnsi="Times New Roman"/>
          <w:sz w:val="28"/>
          <w:szCs w:val="28"/>
        </w:rPr>
        <w:t>,</w:t>
      </w:r>
      <w:r w:rsidRPr="002B59C5">
        <w:rPr>
          <w:rFonts w:ascii="Times New Roman" w:hAnsi="Times New Roman"/>
          <w:sz w:val="28"/>
          <w:szCs w:val="28"/>
        </w:rPr>
        <w:t xml:space="preserve"> 796 P.2d 327, 335 (</w:t>
      </w:r>
      <w:r w:rsidR="00E64F86" w:rsidRPr="002B59C5">
        <w:rPr>
          <w:rFonts w:ascii="Times New Roman" w:hAnsi="Times New Roman"/>
          <w:sz w:val="28"/>
          <w:szCs w:val="28"/>
        </w:rPr>
        <w:t xml:space="preserve">Alaska </w:t>
      </w:r>
      <w:r w:rsidRPr="002B59C5">
        <w:rPr>
          <w:rFonts w:ascii="Times New Roman" w:hAnsi="Times New Roman"/>
          <w:sz w:val="28"/>
          <w:szCs w:val="28"/>
        </w:rPr>
        <w:t>1990), the court held that vacation of an old right-of-way was not a special benefit which would reduce severance damages</w:t>
      </w:r>
      <w:r w:rsidR="00983D56" w:rsidRPr="002B59C5">
        <w:rPr>
          <w:rFonts w:ascii="Times New Roman" w:hAnsi="Times New Roman"/>
          <w:sz w:val="28"/>
          <w:szCs w:val="28"/>
        </w:rPr>
        <w:t>,</w:t>
      </w:r>
      <w:r w:rsidRPr="002B59C5">
        <w:rPr>
          <w:rFonts w:ascii="Times New Roman" w:hAnsi="Times New Roman"/>
          <w:sz w:val="28"/>
          <w:szCs w:val="28"/>
        </w:rPr>
        <w:t xml:space="preserve"> because </w:t>
      </w:r>
      <w:r w:rsidR="00983D56" w:rsidRPr="002B59C5">
        <w:rPr>
          <w:rFonts w:ascii="Times New Roman" w:hAnsi="Times New Roman"/>
          <w:sz w:val="28"/>
          <w:szCs w:val="28"/>
        </w:rPr>
        <w:t>the benefit</w:t>
      </w:r>
      <w:r w:rsidRPr="002B59C5">
        <w:rPr>
          <w:rFonts w:ascii="Times New Roman" w:hAnsi="Times New Roman"/>
          <w:sz w:val="28"/>
          <w:szCs w:val="28"/>
        </w:rPr>
        <w:t xml:space="preserve"> did not</w:t>
      </w:r>
      <w:r w:rsidR="00E64F86" w:rsidRPr="002B59C5">
        <w:rPr>
          <w:rFonts w:ascii="Times New Roman" w:hAnsi="Times New Roman"/>
          <w:sz w:val="28"/>
          <w:szCs w:val="28"/>
        </w:rPr>
        <w:t xml:space="preserve"> flow from the project itself. </w:t>
      </w:r>
      <w:r w:rsidRPr="002B59C5">
        <w:rPr>
          <w:rFonts w:ascii="Times New Roman" w:hAnsi="Times New Roman"/>
          <w:sz w:val="28"/>
          <w:szCs w:val="28"/>
        </w:rPr>
        <w:t xml:space="preserve">Instead, </w:t>
      </w:r>
      <w:r w:rsidR="00983D56" w:rsidRPr="002B59C5">
        <w:rPr>
          <w:rFonts w:ascii="Times New Roman" w:hAnsi="Times New Roman"/>
          <w:sz w:val="28"/>
          <w:szCs w:val="28"/>
        </w:rPr>
        <w:t>the benefit flowed from</w:t>
      </w:r>
      <w:r w:rsidRPr="002B59C5">
        <w:rPr>
          <w:rFonts w:ascii="Times New Roman" w:hAnsi="Times New Roman"/>
          <w:sz w:val="28"/>
          <w:szCs w:val="28"/>
        </w:rPr>
        <w:t xml:space="preserve"> a separate decision by the state to vacate the right-of-way.  </w:t>
      </w:r>
    </w:p>
    <w:sectPr w:rsidR="0029253E" w:rsidRPr="002B59C5">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E8" w:rsidRDefault="00271FE8">
      <w:r>
        <w:separator/>
      </w:r>
    </w:p>
  </w:endnote>
  <w:endnote w:type="continuationSeparator" w:id="0">
    <w:p w:rsidR="00271FE8" w:rsidRDefault="0027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9C5" w:rsidRPr="002B59C5" w:rsidRDefault="002B59C5" w:rsidP="002B59C5">
    <w:pPr>
      <w:pStyle w:val="Footer"/>
      <w:tabs>
        <w:tab w:val="clear" w:pos="8640"/>
        <w:tab w:val="right" w:pos="9360"/>
      </w:tabs>
      <w:rPr>
        <w:sz w:val="22"/>
        <w:szCs w:val="22"/>
      </w:rPr>
    </w:pPr>
    <w:r w:rsidRPr="002B59C5">
      <w:rPr>
        <w:sz w:val="22"/>
        <w:szCs w:val="22"/>
      </w:rPr>
      <w:t>Revised 2019</w:t>
    </w:r>
    <w:r>
      <w:rPr>
        <w:sz w:val="22"/>
        <w:szCs w:val="22"/>
      </w:rPr>
      <w:tab/>
    </w:r>
    <w:r>
      <w:rPr>
        <w:sz w:val="22"/>
        <w:szCs w:val="22"/>
      </w:rPr>
      <w:tab/>
      <w:t xml:space="preserve">27.06(A) - </w:t>
    </w:r>
    <w:r w:rsidRPr="002B59C5">
      <w:rPr>
        <w:sz w:val="22"/>
        <w:szCs w:val="22"/>
      </w:rPr>
      <w:t xml:space="preserve">Page </w:t>
    </w:r>
    <w:r w:rsidRPr="002B59C5">
      <w:rPr>
        <w:bCs/>
        <w:sz w:val="22"/>
        <w:szCs w:val="22"/>
      </w:rPr>
      <w:fldChar w:fldCharType="begin"/>
    </w:r>
    <w:r w:rsidRPr="002B59C5">
      <w:rPr>
        <w:bCs/>
        <w:sz w:val="22"/>
        <w:szCs w:val="22"/>
      </w:rPr>
      <w:instrText xml:space="preserve"> PAGE </w:instrText>
    </w:r>
    <w:r w:rsidRPr="002B59C5">
      <w:rPr>
        <w:bCs/>
        <w:sz w:val="22"/>
        <w:szCs w:val="22"/>
      </w:rPr>
      <w:fldChar w:fldCharType="separate"/>
    </w:r>
    <w:r w:rsidR="000118A6">
      <w:rPr>
        <w:bCs/>
        <w:noProof/>
        <w:sz w:val="22"/>
        <w:szCs w:val="22"/>
      </w:rPr>
      <w:t>1</w:t>
    </w:r>
    <w:r w:rsidRPr="002B59C5">
      <w:rPr>
        <w:bCs/>
        <w:sz w:val="22"/>
        <w:szCs w:val="22"/>
      </w:rPr>
      <w:fldChar w:fldCharType="end"/>
    </w:r>
    <w:r w:rsidRPr="002B59C5">
      <w:rPr>
        <w:sz w:val="22"/>
        <w:szCs w:val="22"/>
      </w:rPr>
      <w:t xml:space="preserve"> of </w:t>
    </w:r>
    <w:r w:rsidRPr="002B59C5">
      <w:rPr>
        <w:bCs/>
        <w:sz w:val="22"/>
        <w:szCs w:val="22"/>
      </w:rPr>
      <w:fldChar w:fldCharType="begin"/>
    </w:r>
    <w:r w:rsidRPr="002B59C5">
      <w:rPr>
        <w:bCs/>
        <w:sz w:val="22"/>
        <w:szCs w:val="22"/>
      </w:rPr>
      <w:instrText xml:space="preserve"> NUMPAGES  </w:instrText>
    </w:r>
    <w:r w:rsidRPr="002B59C5">
      <w:rPr>
        <w:bCs/>
        <w:sz w:val="22"/>
        <w:szCs w:val="22"/>
      </w:rPr>
      <w:fldChar w:fldCharType="separate"/>
    </w:r>
    <w:r w:rsidR="000118A6">
      <w:rPr>
        <w:bCs/>
        <w:noProof/>
        <w:sz w:val="22"/>
        <w:szCs w:val="22"/>
      </w:rPr>
      <w:t>5</w:t>
    </w:r>
    <w:r w:rsidRPr="002B59C5">
      <w:rPr>
        <w:bCs/>
        <w:sz w:val="22"/>
        <w:szCs w:val="22"/>
      </w:rPr>
      <w:fldChar w:fldCharType="end"/>
    </w:r>
  </w:p>
  <w:p w:rsidR="00A61292" w:rsidRDefault="00A61292" w:rsidP="00A61292">
    <w:pPr>
      <w:pStyle w:val="Footer"/>
      <w:tabs>
        <w:tab w:val="clear" w:pos="8640"/>
        <w:tab w:val="right" w:pos="9180"/>
      </w:tabs>
      <w:spacing w:line="200" w:lineRule="exact"/>
      <w:rPr>
        <w:rStyle w:val="PageNumber"/>
        <w:rFonts w:ascii="Bookman Old Style" w:hAnsi="Bookman Old Styl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E8" w:rsidRDefault="00271FE8">
      <w:r>
        <w:separator/>
      </w:r>
    </w:p>
  </w:footnote>
  <w:footnote w:type="continuationSeparator" w:id="0">
    <w:p w:rsidR="00271FE8" w:rsidRDefault="00271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244"/>
    <w:multiLevelType w:val="hybridMultilevel"/>
    <w:tmpl w:val="9B70BD96"/>
    <w:lvl w:ilvl="0" w:tplc="6FA0B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65938"/>
    <w:multiLevelType w:val="hybridMultilevel"/>
    <w:tmpl w:val="E08C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321E2"/>
    <w:multiLevelType w:val="hybridMultilevel"/>
    <w:tmpl w:val="D7F0CA76"/>
    <w:lvl w:ilvl="0" w:tplc="6FA0B0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73"/>
    <w:rsid w:val="00000666"/>
    <w:rsid w:val="00006C47"/>
    <w:rsid w:val="000118A6"/>
    <w:rsid w:val="00044D4E"/>
    <w:rsid w:val="00077C49"/>
    <w:rsid w:val="00092488"/>
    <w:rsid w:val="0009627B"/>
    <w:rsid w:val="000A1E0E"/>
    <w:rsid w:val="000A4518"/>
    <w:rsid w:val="000A7D57"/>
    <w:rsid w:val="000B02B3"/>
    <w:rsid w:val="000D3B09"/>
    <w:rsid w:val="000D44A3"/>
    <w:rsid w:val="000E0D03"/>
    <w:rsid w:val="00100D74"/>
    <w:rsid w:val="00103496"/>
    <w:rsid w:val="001035C9"/>
    <w:rsid w:val="00105D52"/>
    <w:rsid w:val="0011081F"/>
    <w:rsid w:val="00111E0A"/>
    <w:rsid w:val="00114AC5"/>
    <w:rsid w:val="00130BA9"/>
    <w:rsid w:val="0014080A"/>
    <w:rsid w:val="00143AE2"/>
    <w:rsid w:val="00151B2B"/>
    <w:rsid w:val="00155844"/>
    <w:rsid w:val="00171503"/>
    <w:rsid w:val="001722BD"/>
    <w:rsid w:val="00176EF8"/>
    <w:rsid w:val="00177550"/>
    <w:rsid w:val="00196297"/>
    <w:rsid w:val="001A198C"/>
    <w:rsid w:val="001A4D7E"/>
    <w:rsid w:val="001A79E5"/>
    <w:rsid w:val="001C4A3B"/>
    <w:rsid w:val="001E52DB"/>
    <w:rsid w:val="002351F2"/>
    <w:rsid w:val="0023714A"/>
    <w:rsid w:val="002442F7"/>
    <w:rsid w:val="00254EAD"/>
    <w:rsid w:val="00271FE8"/>
    <w:rsid w:val="00275E84"/>
    <w:rsid w:val="002803D4"/>
    <w:rsid w:val="00285031"/>
    <w:rsid w:val="002855DE"/>
    <w:rsid w:val="0029253E"/>
    <w:rsid w:val="002A28D9"/>
    <w:rsid w:val="002A65E1"/>
    <w:rsid w:val="002B59C5"/>
    <w:rsid w:val="002C4FB1"/>
    <w:rsid w:val="002D0149"/>
    <w:rsid w:val="002D0C8D"/>
    <w:rsid w:val="002D2045"/>
    <w:rsid w:val="002E1170"/>
    <w:rsid w:val="002E69C6"/>
    <w:rsid w:val="002F403C"/>
    <w:rsid w:val="00315F75"/>
    <w:rsid w:val="00331227"/>
    <w:rsid w:val="003426B4"/>
    <w:rsid w:val="00342EB8"/>
    <w:rsid w:val="00361723"/>
    <w:rsid w:val="00373934"/>
    <w:rsid w:val="003739FA"/>
    <w:rsid w:val="003A104E"/>
    <w:rsid w:val="003B0B39"/>
    <w:rsid w:val="003B60CB"/>
    <w:rsid w:val="003D0F9D"/>
    <w:rsid w:val="003E5843"/>
    <w:rsid w:val="00412571"/>
    <w:rsid w:val="00420145"/>
    <w:rsid w:val="004513DC"/>
    <w:rsid w:val="00451F94"/>
    <w:rsid w:val="00457C0B"/>
    <w:rsid w:val="004806FE"/>
    <w:rsid w:val="0049115C"/>
    <w:rsid w:val="00491AEC"/>
    <w:rsid w:val="004A5078"/>
    <w:rsid w:val="004A621C"/>
    <w:rsid w:val="004E0B35"/>
    <w:rsid w:val="004E35A5"/>
    <w:rsid w:val="004F311C"/>
    <w:rsid w:val="005019D7"/>
    <w:rsid w:val="00502A03"/>
    <w:rsid w:val="0053567E"/>
    <w:rsid w:val="0054690F"/>
    <w:rsid w:val="0055231E"/>
    <w:rsid w:val="00552A16"/>
    <w:rsid w:val="005545E3"/>
    <w:rsid w:val="00570D29"/>
    <w:rsid w:val="00575B7D"/>
    <w:rsid w:val="00575C36"/>
    <w:rsid w:val="00580048"/>
    <w:rsid w:val="005B15E2"/>
    <w:rsid w:val="005B54B3"/>
    <w:rsid w:val="005E20AB"/>
    <w:rsid w:val="005E583C"/>
    <w:rsid w:val="005F70E3"/>
    <w:rsid w:val="006215FF"/>
    <w:rsid w:val="00642A86"/>
    <w:rsid w:val="0065225A"/>
    <w:rsid w:val="0065255F"/>
    <w:rsid w:val="0066385E"/>
    <w:rsid w:val="006645F0"/>
    <w:rsid w:val="006657A2"/>
    <w:rsid w:val="006A4912"/>
    <w:rsid w:val="006C75B5"/>
    <w:rsid w:val="006E6286"/>
    <w:rsid w:val="006F021B"/>
    <w:rsid w:val="007070E4"/>
    <w:rsid w:val="00735A7C"/>
    <w:rsid w:val="007455A6"/>
    <w:rsid w:val="0076177A"/>
    <w:rsid w:val="007625E9"/>
    <w:rsid w:val="00765A00"/>
    <w:rsid w:val="007817F0"/>
    <w:rsid w:val="00787914"/>
    <w:rsid w:val="0079644B"/>
    <w:rsid w:val="007B31C2"/>
    <w:rsid w:val="007C442A"/>
    <w:rsid w:val="007C6D40"/>
    <w:rsid w:val="007F2D27"/>
    <w:rsid w:val="007F5D98"/>
    <w:rsid w:val="00801F23"/>
    <w:rsid w:val="00815166"/>
    <w:rsid w:val="008238DA"/>
    <w:rsid w:val="008565BA"/>
    <w:rsid w:val="008744A4"/>
    <w:rsid w:val="00877C73"/>
    <w:rsid w:val="0088035F"/>
    <w:rsid w:val="008877DD"/>
    <w:rsid w:val="0089311F"/>
    <w:rsid w:val="008B5A36"/>
    <w:rsid w:val="008D2FBA"/>
    <w:rsid w:val="008D6EA4"/>
    <w:rsid w:val="008E337C"/>
    <w:rsid w:val="008E70C6"/>
    <w:rsid w:val="00900467"/>
    <w:rsid w:val="00913BAB"/>
    <w:rsid w:val="009144A1"/>
    <w:rsid w:val="009370F7"/>
    <w:rsid w:val="00945FEA"/>
    <w:rsid w:val="00952E4F"/>
    <w:rsid w:val="0095709A"/>
    <w:rsid w:val="00962F5C"/>
    <w:rsid w:val="00977E4E"/>
    <w:rsid w:val="0098249C"/>
    <w:rsid w:val="00983B2B"/>
    <w:rsid w:val="00983D56"/>
    <w:rsid w:val="009A65A5"/>
    <w:rsid w:val="009B391D"/>
    <w:rsid w:val="009C2149"/>
    <w:rsid w:val="009D21FD"/>
    <w:rsid w:val="009D3F68"/>
    <w:rsid w:val="009E43E7"/>
    <w:rsid w:val="00A00B3A"/>
    <w:rsid w:val="00A21511"/>
    <w:rsid w:val="00A22046"/>
    <w:rsid w:val="00A35C2C"/>
    <w:rsid w:val="00A369A4"/>
    <w:rsid w:val="00A451C2"/>
    <w:rsid w:val="00A47263"/>
    <w:rsid w:val="00A51E98"/>
    <w:rsid w:val="00A52765"/>
    <w:rsid w:val="00A544C7"/>
    <w:rsid w:val="00A61292"/>
    <w:rsid w:val="00A937C4"/>
    <w:rsid w:val="00A97547"/>
    <w:rsid w:val="00AA03EF"/>
    <w:rsid w:val="00AA0C50"/>
    <w:rsid w:val="00AA37FF"/>
    <w:rsid w:val="00AB241F"/>
    <w:rsid w:val="00AC0159"/>
    <w:rsid w:val="00AC744B"/>
    <w:rsid w:val="00AD552E"/>
    <w:rsid w:val="00AE3127"/>
    <w:rsid w:val="00AF5291"/>
    <w:rsid w:val="00B277A1"/>
    <w:rsid w:val="00B31989"/>
    <w:rsid w:val="00B4205B"/>
    <w:rsid w:val="00B434CB"/>
    <w:rsid w:val="00B43FB2"/>
    <w:rsid w:val="00B57DC1"/>
    <w:rsid w:val="00B6653F"/>
    <w:rsid w:val="00B74FCA"/>
    <w:rsid w:val="00B91BC7"/>
    <w:rsid w:val="00B921A3"/>
    <w:rsid w:val="00BB2D58"/>
    <w:rsid w:val="00BB48C2"/>
    <w:rsid w:val="00BC6049"/>
    <w:rsid w:val="00BD4F5A"/>
    <w:rsid w:val="00BD6596"/>
    <w:rsid w:val="00BF140E"/>
    <w:rsid w:val="00C00B7E"/>
    <w:rsid w:val="00C0779F"/>
    <w:rsid w:val="00C07C32"/>
    <w:rsid w:val="00C426E8"/>
    <w:rsid w:val="00C51503"/>
    <w:rsid w:val="00C56890"/>
    <w:rsid w:val="00C6689A"/>
    <w:rsid w:val="00C943E7"/>
    <w:rsid w:val="00CD372B"/>
    <w:rsid w:val="00CE2B8F"/>
    <w:rsid w:val="00CF03C2"/>
    <w:rsid w:val="00CF0DAB"/>
    <w:rsid w:val="00D15272"/>
    <w:rsid w:val="00D32DB5"/>
    <w:rsid w:val="00D40912"/>
    <w:rsid w:val="00D47E04"/>
    <w:rsid w:val="00D54B14"/>
    <w:rsid w:val="00D649B9"/>
    <w:rsid w:val="00D7273F"/>
    <w:rsid w:val="00D926E4"/>
    <w:rsid w:val="00D931AA"/>
    <w:rsid w:val="00DA251D"/>
    <w:rsid w:val="00DB03D9"/>
    <w:rsid w:val="00DD1628"/>
    <w:rsid w:val="00DD363D"/>
    <w:rsid w:val="00DF0C1B"/>
    <w:rsid w:val="00DF53C9"/>
    <w:rsid w:val="00E15D06"/>
    <w:rsid w:val="00E2520D"/>
    <w:rsid w:val="00E32B86"/>
    <w:rsid w:val="00E57CE4"/>
    <w:rsid w:val="00E64F86"/>
    <w:rsid w:val="00E90205"/>
    <w:rsid w:val="00EA04F2"/>
    <w:rsid w:val="00EB746B"/>
    <w:rsid w:val="00EE6EC0"/>
    <w:rsid w:val="00EF5AC9"/>
    <w:rsid w:val="00F27E69"/>
    <w:rsid w:val="00F52516"/>
    <w:rsid w:val="00F62E65"/>
    <w:rsid w:val="00F74D2C"/>
    <w:rsid w:val="00F93DDB"/>
    <w:rsid w:val="00FA1FB5"/>
    <w:rsid w:val="00FB3BF7"/>
    <w:rsid w:val="00FB5E96"/>
    <w:rsid w:val="00FC3594"/>
    <w:rsid w:val="00FE0C29"/>
    <w:rsid w:val="00FF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49B9"/>
    <w:rPr>
      <w:sz w:val="16"/>
      <w:szCs w:val="16"/>
    </w:rPr>
  </w:style>
  <w:style w:type="paragraph" w:styleId="CommentText">
    <w:name w:val="annotation text"/>
    <w:basedOn w:val="Normal"/>
    <w:link w:val="CommentTextChar"/>
    <w:uiPriority w:val="99"/>
    <w:semiHidden/>
    <w:unhideWhenUsed/>
    <w:rsid w:val="00D649B9"/>
    <w:rPr>
      <w:sz w:val="20"/>
    </w:rPr>
  </w:style>
  <w:style w:type="character" w:customStyle="1" w:styleId="CommentTextChar">
    <w:name w:val="Comment Text Char"/>
    <w:basedOn w:val="DefaultParagraphFont"/>
    <w:link w:val="CommentText"/>
    <w:uiPriority w:val="99"/>
    <w:semiHidden/>
    <w:rsid w:val="00D649B9"/>
  </w:style>
  <w:style w:type="paragraph" w:styleId="CommentSubject">
    <w:name w:val="annotation subject"/>
    <w:basedOn w:val="CommentText"/>
    <w:next w:val="CommentText"/>
    <w:link w:val="CommentSubjectChar"/>
    <w:uiPriority w:val="99"/>
    <w:semiHidden/>
    <w:unhideWhenUsed/>
    <w:rsid w:val="00D649B9"/>
    <w:rPr>
      <w:b/>
      <w:bCs/>
    </w:rPr>
  </w:style>
  <w:style w:type="character" w:customStyle="1" w:styleId="CommentSubjectChar">
    <w:name w:val="Comment Subject Char"/>
    <w:link w:val="CommentSubject"/>
    <w:uiPriority w:val="99"/>
    <w:semiHidden/>
    <w:rsid w:val="00D649B9"/>
    <w:rPr>
      <w:b/>
      <w:bCs/>
    </w:rPr>
  </w:style>
  <w:style w:type="paragraph" w:styleId="BalloonText">
    <w:name w:val="Balloon Text"/>
    <w:basedOn w:val="Normal"/>
    <w:link w:val="BalloonTextChar"/>
    <w:uiPriority w:val="99"/>
    <w:semiHidden/>
    <w:unhideWhenUsed/>
    <w:rsid w:val="00D649B9"/>
    <w:rPr>
      <w:rFonts w:ascii="Tahoma" w:hAnsi="Tahoma" w:cs="Tahoma"/>
      <w:sz w:val="16"/>
      <w:szCs w:val="16"/>
    </w:rPr>
  </w:style>
  <w:style w:type="character" w:customStyle="1" w:styleId="BalloonTextChar">
    <w:name w:val="Balloon Text Char"/>
    <w:link w:val="BalloonText"/>
    <w:uiPriority w:val="99"/>
    <w:semiHidden/>
    <w:rsid w:val="00D649B9"/>
    <w:rPr>
      <w:rFonts w:ascii="Tahoma" w:hAnsi="Tahoma" w:cs="Tahoma"/>
      <w:sz w:val="16"/>
      <w:szCs w:val="16"/>
    </w:rPr>
  </w:style>
  <w:style w:type="character" w:customStyle="1" w:styleId="zzmpTrailerItem">
    <w:name w:val="zzmpTrailerItem"/>
    <w:rsid w:val="00A61292"/>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link w:val="Footer"/>
    <w:uiPriority w:val="99"/>
    <w:rsid w:val="002B59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Alaska Court System</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Sanjay Kodidine</cp:lastModifiedBy>
  <cp:revision>2</cp:revision>
  <cp:lastPrinted>2019-01-23T20:29:00Z</cp:lastPrinted>
  <dcterms:created xsi:type="dcterms:W3CDTF">2019-01-24T19:47:00Z</dcterms:created>
  <dcterms:modified xsi:type="dcterms:W3CDTF">2019-01-24T19:47:00Z</dcterms:modified>
</cp:coreProperties>
</file>