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4E01">
      <w:pPr>
        <w:widowControl/>
        <w:tabs>
          <w:tab w:val="left" w:pos="-720"/>
          <w:tab w:val="left" w:pos="1440"/>
        </w:tabs>
        <w:suppressAutoHyphens/>
        <w:jc w:val="both"/>
        <w:rPr>
          <w:rFonts w:ascii="Bookman Old Style" w:hAnsi="Bookman Old Style"/>
          <w:spacing w:val="-3"/>
          <w:sz w:val="26"/>
        </w:rPr>
      </w:pPr>
      <w:bookmarkStart w:id="0" w:name="_GoBack"/>
      <w:bookmarkEnd w:id="0"/>
      <w:r>
        <w:rPr>
          <w:rFonts w:ascii="Bookman Old Style" w:hAnsi="Bookman Old Style"/>
          <w:spacing w:val="-3"/>
          <w:sz w:val="26"/>
        </w:rPr>
        <w:t>20.10</w:t>
      </w:r>
      <w:r>
        <w:rPr>
          <w:rFonts w:ascii="Bookman Old Style" w:hAnsi="Bookman Old Style"/>
          <w:spacing w:val="-3"/>
          <w:sz w:val="26"/>
        </w:rPr>
        <w:tab/>
        <w:t xml:space="preserve">FUTURE DAMAGES </w:t>
      </w:r>
      <w:r>
        <w:rPr>
          <w:rFonts w:ascii="Bookman Old Style" w:hAnsi="Bookman Old Style"/>
          <w:spacing w:val="-3"/>
          <w:sz w:val="26"/>
        </w:rPr>
        <w:softHyphen/>
        <w:t xml:space="preserve"> NO REDUCTION TO PRESENT VALUE</w:t>
      </w:r>
    </w:p>
    <w:p w:rsidR="00000000" w:rsidRDefault="00B34E01">
      <w:pPr>
        <w:pStyle w:val="BodyText"/>
      </w:pPr>
    </w:p>
    <w:p w:rsidR="00000000" w:rsidRDefault="00B34E01">
      <w:pPr>
        <w:pStyle w:val="BodyText"/>
      </w:pPr>
    </w:p>
    <w:p w:rsidR="00000000" w:rsidRDefault="00B34E01">
      <w:pPr>
        <w:pStyle w:val="BodyText"/>
      </w:pPr>
      <w:r>
        <w:t>As I have instructed you, you may decide it is reasonably probable that the plaintiff will have some future [non-economic] losses resulting from the (accident).  In fixing an amount for future [non-eco</w:t>
      </w:r>
      <w:r>
        <w:t>nomic] losses, you must disregard the fact that any amount you award the plaintiff may be paid before the actual loss occurs.  You must also disregard the fact that the value of money may change over time.</w:t>
      </w:r>
    </w:p>
    <w:p w:rsidR="00000000" w:rsidRDefault="00B34E01">
      <w:pPr>
        <w:pStyle w:val="BodyText"/>
      </w:pPr>
    </w:p>
    <w:p w:rsidR="00000000" w:rsidRDefault="00B34E01">
      <w:pPr>
        <w:pStyle w:val="BodyText"/>
      </w:pPr>
    </w:p>
    <w:p w:rsidR="00000000" w:rsidRDefault="00B34E01">
      <w:pPr>
        <w:pStyle w:val="Heading1"/>
        <w:tabs>
          <w:tab w:val="left" w:pos="1440"/>
        </w:tabs>
        <w:rPr>
          <w:rFonts w:ascii="Bookman Old Style" w:hAnsi="Bookman Old Style"/>
          <w:sz w:val="26"/>
        </w:rPr>
      </w:pPr>
      <w:r>
        <w:rPr>
          <w:rFonts w:ascii="Bookman Old Style" w:hAnsi="Bookman Old Style"/>
          <w:sz w:val="26"/>
        </w:rPr>
        <w:t>Use Note</w:t>
      </w:r>
    </w:p>
    <w:p w:rsidR="00000000" w:rsidRDefault="00B34E01">
      <w:pPr>
        <w:widowControl/>
        <w:tabs>
          <w:tab w:val="left" w:pos="-720"/>
          <w:tab w:val="left" w:pos="1440"/>
        </w:tabs>
        <w:suppressAutoHyphens/>
        <w:jc w:val="center"/>
        <w:rPr>
          <w:rFonts w:ascii="Bookman Old Style" w:hAnsi="Bookman Old Style"/>
          <w:spacing w:val="-3"/>
          <w:sz w:val="26"/>
        </w:rPr>
      </w:pPr>
    </w:p>
    <w:p w:rsidR="00000000" w:rsidRDefault="00B34E01">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Instruction 20.10 is intended for use </w:t>
      </w:r>
      <w:r>
        <w:rPr>
          <w:rFonts w:ascii="Bookman Old Style" w:hAnsi="Bookman Old Style"/>
          <w:spacing w:val="-3"/>
          <w:sz w:val="26"/>
        </w:rPr>
        <w:t xml:space="preserve">in cases in which future losses are claimed, but some or all of the damage awards are </w:t>
      </w:r>
      <w:r>
        <w:rPr>
          <w:rFonts w:ascii="Bookman Old Style" w:hAnsi="Bookman Old Style"/>
          <w:spacing w:val="-3"/>
          <w:sz w:val="26"/>
          <w:u w:val="single"/>
        </w:rPr>
        <w:t>not</w:t>
      </w:r>
      <w:r>
        <w:rPr>
          <w:rFonts w:ascii="Bookman Old Style" w:hAnsi="Bookman Old Style"/>
          <w:spacing w:val="-3"/>
          <w:sz w:val="26"/>
        </w:rPr>
        <w:t xml:space="preserve"> to be reduced to present value.</w:t>
      </w:r>
    </w:p>
    <w:p w:rsidR="00000000" w:rsidRDefault="00B34E01">
      <w:pPr>
        <w:widowControl/>
        <w:tabs>
          <w:tab w:val="left" w:pos="-720"/>
          <w:tab w:val="left" w:pos="1440"/>
        </w:tabs>
        <w:suppressAutoHyphens/>
        <w:jc w:val="both"/>
        <w:rPr>
          <w:rFonts w:ascii="Bookman Old Style" w:hAnsi="Bookman Old Style"/>
          <w:spacing w:val="-3"/>
          <w:sz w:val="26"/>
        </w:rPr>
      </w:pPr>
    </w:p>
    <w:p w:rsidR="00000000" w:rsidRDefault="00B34E01">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Under AS 09.17.040, the ordinary rule is that future </w:t>
      </w:r>
      <w:r>
        <w:rPr>
          <w:rFonts w:ascii="Bookman Old Style" w:hAnsi="Bookman Old Style"/>
          <w:spacing w:val="-3"/>
          <w:sz w:val="26"/>
          <w:u w:val="single"/>
        </w:rPr>
        <w:t>economic</w:t>
      </w:r>
      <w:r>
        <w:rPr>
          <w:rFonts w:ascii="Bookman Old Style" w:hAnsi="Bookman Old Style"/>
          <w:spacing w:val="-3"/>
          <w:sz w:val="26"/>
        </w:rPr>
        <w:t xml:space="preserve"> losses must be reduced to present value.  In such a case, Instruction 2</w:t>
      </w:r>
      <w:r>
        <w:rPr>
          <w:rFonts w:ascii="Bookman Old Style" w:hAnsi="Bookman Old Style"/>
          <w:spacing w:val="-3"/>
          <w:sz w:val="26"/>
        </w:rPr>
        <w:t xml:space="preserve">0.04 (Inflation and Present Value) must be given.  Future </w:t>
      </w:r>
      <w:r>
        <w:rPr>
          <w:rFonts w:ascii="Bookman Old Style" w:hAnsi="Bookman Old Style"/>
          <w:spacing w:val="-3"/>
          <w:sz w:val="26"/>
          <w:u w:val="single"/>
        </w:rPr>
        <w:t>non-economic</w:t>
      </w:r>
      <w:r>
        <w:rPr>
          <w:rFonts w:ascii="Bookman Old Style" w:hAnsi="Bookman Old Style"/>
          <w:spacing w:val="-3"/>
          <w:sz w:val="26"/>
        </w:rPr>
        <w:t xml:space="preserve"> losses are not reduced to present value.  Therefore, if future </w:t>
      </w:r>
      <w:r>
        <w:rPr>
          <w:rFonts w:ascii="Bookman Old Style" w:hAnsi="Bookman Old Style"/>
          <w:spacing w:val="-3"/>
          <w:sz w:val="26"/>
          <w:u w:val="single"/>
        </w:rPr>
        <w:t>non-economic</w:t>
      </w:r>
      <w:r>
        <w:rPr>
          <w:rFonts w:ascii="Bookman Old Style" w:hAnsi="Bookman Old Style"/>
          <w:spacing w:val="-3"/>
          <w:sz w:val="26"/>
        </w:rPr>
        <w:t xml:space="preserve"> losses are also being claimed, Instruction 20.10 must also be given and the bracketed language must be used.</w:t>
      </w:r>
    </w:p>
    <w:p w:rsidR="00000000" w:rsidRDefault="00B34E01">
      <w:pPr>
        <w:widowControl/>
        <w:tabs>
          <w:tab w:val="left" w:pos="-720"/>
          <w:tab w:val="left" w:pos="1440"/>
        </w:tabs>
        <w:suppressAutoHyphens/>
        <w:jc w:val="both"/>
        <w:rPr>
          <w:rFonts w:ascii="Bookman Old Style" w:hAnsi="Bookman Old Style"/>
          <w:spacing w:val="-3"/>
          <w:sz w:val="26"/>
        </w:rPr>
      </w:pPr>
    </w:p>
    <w:p w:rsidR="00000000" w:rsidRDefault="00B34E01">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Cases may arise in which none of the future damages are to be reduced to present value.  For example, plaintiff may not claim any future economic losses, but only future non-economic losses.  Alternatively, the parties may have agreed pursuant to AS 09.17</w:t>
      </w:r>
      <w:r>
        <w:rPr>
          <w:rFonts w:ascii="Bookman Old Style" w:hAnsi="Bookman Old Style"/>
          <w:spacing w:val="-3"/>
          <w:sz w:val="26"/>
        </w:rPr>
        <w:t xml:space="preserve">.040(c) to use the </w:t>
      </w:r>
      <w:r>
        <w:rPr>
          <w:rFonts w:ascii="Bookman Old Style" w:hAnsi="Bookman Old Style"/>
          <w:spacing w:val="-3"/>
          <w:sz w:val="26"/>
          <w:u w:val="single"/>
        </w:rPr>
        <w:t>Beaulieu</w:t>
      </w:r>
      <w:r>
        <w:rPr>
          <w:rFonts w:ascii="Bookman Old Style" w:hAnsi="Bookman Old Style"/>
          <w:spacing w:val="-3"/>
          <w:sz w:val="26"/>
        </w:rPr>
        <w:t xml:space="preserve"> rule in awarding future economic loss.  In such a case, Instruction 20.04 will not be given.  Instruction 20.10 will be given and the bracketed language must be omitted.</w:t>
      </w:r>
    </w:p>
    <w:p w:rsidR="00000000" w:rsidRDefault="00B34E01">
      <w:pPr>
        <w:widowControl/>
        <w:tabs>
          <w:tab w:val="left" w:pos="-720"/>
          <w:tab w:val="left" w:pos="1440"/>
        </w:tabs>
        <w:suppressAutoHyphens/>
        <w:jc w:val="both"/>
        <w:rPr>
          <w:rFonts w:ascii="Bookman Old Style" w:hAnsi="Bookman Old Style"/>
          <w:spacing w:val="-3"/>
          <w:sz w:val="26"/>
        </w:rPr>
      </w:pPr>
    </w:p>
    <w:p w:rsidR="00000000" w:rsidRDefault="00B34E01">
      <w:pPr>
        <w:pStyle w:val="Heading1"/>
        <w:tabs>
          <w:tab w:val="left" w:pos="1440"/>
        </w:tabs>
        <w:rPr>
          <w:rFonts w:ascii="Bookman Old Style" w:hAnsi="Bookman Old Style"/>
          <w:sz w:val="26"/>
        </w:rPr>
      </w:pPr>
      <w:r>
        <w:rPr>
          <w:rFonts w:ascii="Bookman Old Style" w:hAnsi="Bookman Old Style"/>
          <w:sz w:val="26"/>
        </w:rPr>
        <w:t>Comment</w:t>
      </w:r>
    </w:p>
    <w:p w:rsidR="00000000" w:rsidRDefault="00B34E01">
      <w:pPr>
        <w:widowControl/>
        <w:tabs>
          <w:tab w:val="left" w:pos="-720"/>
          <w:tab w:val="left" w:pos="1440"/>
        </w:tabs>
        <w:suppressAutoHyphens/>
        <w:jc w:val="center"/>
        <w:rPr>
          <w:rFonts w:ascii="Bookman Old Style" w:hAnsi="Bookman Old Style"/>
          <w:spacing w:val="-3"/>
          <w:sz w:val="26"/>
        </w:rPr>
      </w:pPr>
    </w:p>
    <w:p w:rsidR="00000000" w:rsidRDefault="00B34E01">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In 1967, the Alaska Supreme Court held that dama</w:t>
      </w:r>
      <w:r>
        <w:rPr>
          <w:rFonts w:ascii="Bookman Old Style" w:hAnsi="Bookman Old Style"/>
          <w:spacing w:val="-3"/>
          <w:sz w:val="26"/>
        </w:rPr>
        <w:t xml:space="preserve">ge awards for loss in future earning capacity should not be reduced to present value.  </w:t>
      </w:r>
      <w:r>
        <w:rPr>
          <w:rFonts w:ascii="Bookman Old Style" w:hAnsi="Bookman Old Style"/>
          <w:spacing w:val="-3"/>
          <w:sz w:val="26"/>
          <w:u w:val="single"/>
        </w:rPr>
        <w:t>Beaulieu v. Elliott</w:t>
      </w:r>
      <w:r>
        <w:rPr>
          <w:rFonts w:ascii="Bookman Old Style" w:hAnsi="Bookman Old Style"/>
          <w:spacing w:val="-3"/>
          <w:sz w:val="26"/>
        </w:rPr>
        <w:t xml:space="preserve">, 434 P.2d 665, 670-671 (Alaska 1967).  The court reasoned that </w:t>
      </w:r>
      <w:r>
        <w:rPr>
          <w:rFonts w:ascii="Bookman Old Style" w:hAnsi="Bookman Old Style"/>
          <w:spacing w:val="-3"/>
          <w:sz w:val="26"/>
        </w:rPr>
        <w:lastRenderedPageBreak/>
        <w:t xml:space="preserve">the annual inflation rate would offset any earnings from investments.  The court also </w:t>
      </w:r>
      <w:r>
        <w:rPr>
          <w:rFonts w:ascii="Bookman Old Style" w:hAnsi="Bookman Old Style"/>
          <w:spacing w:val="-3"/>
          <w:sz w:val="26"/>
        </w:rPr>
        <w:t xml:space="preserve">held that damage awards for future pain and suffering are </w:t>
      </w:r>
      <w:r>
        <w:rPr>
          <w:rFonts w:ascii="Bookman Old Style" w:hAnsi="Bookman Old Style"/>
          <w:spacing w:val="-3"/>
          <w:sz w:val="26"/>
          <w:u w:val="single"/>
        </w:rPr>
        <w:t>not</w:t>
      </w:r>
      <w:r>
        <w:rPr>
          <w:rFonts w:ascii="Bookman Old Style" w:hAnsi="Bookman Old Style"/>
          <w:spacing w:val="-3"/>
          <w:sz w:val="26"/>
        </w:rPr>
        <w:t xml:space="preserve"> to be reduced to present value.  </w:t>
      </w:r>
      <w:r>
        <w:rPr>
          <w:rFonts w:ascii="Bookman Old Style" w:hAnsi="Bookman Old Style"/>
          <w:spacing w:val="-3"/>
          <w:sz w:val="26"/>
          <w:u w:val="single"/>
        </w:rPr>
        <w:t>Id</w:t>
      </w:r>
      <w:r>
        <w:rPr>
          <w:rFonts w:ascii="Bookman Old Style" w:hAnsi="Bookman Old Style"/>
          <w:spacing w:val="-3"/>
          <w:sz w:val="26"/>
        </w:rPr>
        <w:t>. at 676.</w:t>
      </w:r>
    </w:p>
    <w:p w:rsidR="00000000" w:rsidRDefault="00B34E01">
      <w:pPr>
        <w:widowControl/>
        <w:tabs>
          <w:tab w:val="left" w:pos="-720"/>
          <w:tab w:val="left" w:pos="1440"/>
        </w:tabs>
        <w:suppressAutoHyphens/>
        <w:jc w:val="both"/>
        <w:rPr>
          <w:rFonts w:ascii="Bookman Old Style" w:hAnsi="Bookman Old Style"/>
          <w:spacing w:val="-3"/>
          <w:sz w:val="26"/>
        </w:rPr>
      </w:pPr>
    </w:p>
    <w:p w:rsidR="00000000" w:rsidRDefault="00B34E01">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As 09.17.040(b), enacted in 1986, provides that future economic damages shall be reduced to present value, unless the parties stipulate to use the </w:t>
      </w:r>
      <w:r>
        <w:rPr>
          <w:rFonts w:ascii="Bookman Old Style" w:hAnsi="Bookman Old Style"/>
          <w:spacing w:val="-3"/>
          <w:sz w:val="26"/>
          <w:u w:val="single"/>
        </w:rPr>
        <w:t>B</w:t>
      </w:r>
      <w:r>
        <w:rPr>
          <w:rFonts w:ascii="Bookman Old Style" w:hAnsi="Bookman Old Style"/>
          <w:spacing w:val="-3"/>
          <w:sz w:val="26"/>
          <w:u w:val="single"/>
        </w:rPr>
        <w:t>eaulieu</w:t>
      </w:r>
      <w:r>
        <w:rPr>
          <w:rFonts w:ascii="Bookman Old Style" w:hAnsi="Bookman Old Style"/>
          <w:spacing w:val="-3"/>
          <w:sz w:val="26"/>
        </w:rPr>
        <w:t xml:space="preserve"> rule.  This statute does not affect future non-economic loss.  </w:t>
      </w:r>
    </w:p>
    <w:p w:rsidR="00000000" w:rsidRDefault="00B34E01">
      <w:pPr>
        <w:widowControl/>
        <w:tabs>
          <w:tab w:val="left" w:pos="-720"/>
          <w:tab w:val="left" w:pos="1440"/>
        </w:tabs>
        <w:suppressAutoHyphens/>
        <w:jc w:val="both"/>
        <w:rPr>
          <w:rFonts w:ascii="Bookman Old Style" w:hAnsi="Bookman Old Style"/>
          <w:spacing w:val="-3"/>
          <w:sz w:val="26"/>
        </w:rPr>
      </w:pPr>
    </w:p>
    <w:p w:rsidR="00000000" w:rsidRDefault="00B34E01">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A damage award for loss of retirement benefits may result in a double recovery if not reduced to present value.  This is so because a figure for total retirement benefits is based on </w:t>
      </w:r>
      <w:r>
        <w:rPr>
          <w:rFonts w:ascii="Bookman Old Style" w:hAnsi="Bookman Old Style"/>
          <w:spacing w:val="-3"/>
          <w:sz w:val="26"/>
        </w:rPr>
        <w:t xml:space="preserve">the result of the investment and return upon employer contributions over many years.  The plaintiff would have the opportunity to invest an award, the size of which is based on projected investment.  </w:t>
      </w:r>
      <w:r>
        <w:rPr>
          <w:rFonts w:ascii="Bookman Old Style" w:hAnsi="Bookman Old Style"/>
          <w:spacing w:val="-3"/>
          <w:sz w:val="26"/>
          <w:u w:val="single"/>
        </w:rPr>
        <w:t>See</w:t>
      </w:r>
      <w:r>
        <w:rPr>
          <w:rFonts w:ascii="Bookman Old Style" w:hAnsi="Bookman Old Style"/>
          <w:spacing w:val="-3"/>
          <w:sz w:val="26"/>
        </w:rPr>
        <w:t xml:space="preserve"> </w:t>
      </w:r>
      <w:r>
        <w:rPr>
          <w:rFonts w:ascii="Bookman Old Style" w:hAnsi="Bookman Old Style"/>
          <w:spacing w:val="-3"/>
          <w:sz w:val="26"/>
          <w:u w:val="single"/>
        </w:rPr>
        <w:t>Alaska Airlines, Inc. v. Sweat</w:t>
      </w:r>
      <w:r>
        <w:rPr>
          <w:rFonts w:ascii="Bookman Old Style" w:hAnsi="Bookman Old Style"/>
          <w:spacing w:val="-3"/>
          <w:sz w:val="26"/>
        </w:rPr>
        <w:t>, 568 P.2d 916, 933 (A</w:t>
      </w:r>
      <w:r>
        <w:rPr>
          <w:rFonts w:ascii="Bookman Old Style" w:hAnsi="Bookman Old Style"/>
          <w:spacing w:val="-3"/>
          <w:sz w:val="26"/>
        </w:rPr>
        <w:t>laska 1977).</w:t>
      </w:r>
    </w:p>
    <w:p w:rsidR="00000000" w:rsidRDefault="00B34E01">
      <w:pPr>
        <w:widowControl/>
        <w:tabs>
          <w:tab w:val="left" w:pos="-720"/>
          <w:tab w:val="left" w:pos="1440"/>
        </w:tabs>
        <w:suppressAutoHyphens/>
        <w:jc w:val="both"/>
        <w:rPr>
          <w:rFonts w:ascii="Bookman Old Style" w:hAnsi="Bookman Old Style"/>
          <w:spacing w:val="-3"/>
          <w:sz w:val="26"/>
        </w:rPr>
      </w:pPr>
    </w:p>
    <w:p w:rsidR="00000000" w:rsidRDefault="00B34E01">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The court has suggested that in a case in which the award of damages for loss in earning capacity is to be based on the difference in earning potential between pre- and post-injury employment of the plaintiff, the award might be reduced to pr</w:t>
      </w:r>
      <w:r>
        <w:rPr>
          <w:rFonts w:ascii="Bookman Old Style" w:hAnsi="Bookman Old Style"/>
          <w:spacing w:val="-3"/>
          <w:sz w:val="26"/>
        </w:rPr>
        <w:t xml:space="preserve">esent value if it can be shown that the </w:t>
      </w:r>
      <w:r>
        <w:rPr>
          <w:rFonts w:ascii="Bookman Old Style" w:hAnsi="Bookman Old Style"/>
          <w:spacing w:val="-3"/>
          <w:sz w:val="26"/>
          <w:u w:val="single"/>
        </w:rPr>
        <w:t>actual gap</w:t>
      </w:r>
      <w:r>
        <w:rPr>
          <w:rFonts w:ascii="Bookman Old Style" w:hAnsi="Bookman Old Style"/>
          <w:spacing w:val="-3"/>
          <w:sz w:val="26"/>
        </w:rPr>
        <w:t xml:space="preserve"> in earnings between the jobs will remain constant in the future, as then inflation would have no effect. </w:t>
      </w:r>
      <w:r>
        <w:rPr>
          <w:rFonts w:ascii="Bookman Old Style" w:hAnsi="Bookman Old Style"/>
          <w:spacing w:val="-3"/>
          <w:sz w:val="26"/>
          <w:u w:val="single"/>
        </w:rPr>
        <w:t>Alaska Airlines, Inc. v. Sweat</w:t>
      </w:r>
      <w:r>
        <w:rPr>
          <w:rFonts w:ascii="Bookman Old Style" w:hAnsi="Bookman Old Style"/>
          <w:spacing w:val="-3"/>
          <w:sz w:val="26"/>
        </w:rPr>
        <w:t>, 568 P.2d 916, 934 (Alaska 1977).  If both sets of wages were to incr</w:t>
      </w:r>
      <w:r>
        <w:rPr>
          <w:rFonts w:ascii="Bookman Old Style" w:hAnsi="Bookman Old Style"/>
          <w:spacing w:val="-3"/>
          <w:sz w:val="26"/>
        </w:rPr>
        <w:t xml:space="preserve">ease by the same percentage, the actual gap in wages would increase and a reduction to present value would be improper.  </w:t>
      </w:r>
      <w:r>
        <w:rPr>
          <w:rFonts w:ascii="Bookman Old Style" w:hAnsi="Bookman Old Style"/>
          <w:spacing w:val="-3"/>
          <w:sz w:val="26"/>
          <w:u w:val="single"/>
        </w:rPr>
        <w:t>Id</w:t>
      </w:r>
      <w:r>
        <w:rPr>
          <w:rFonts w:ascii="Bookman Old Style" w:hAnsi="Bookman Old Style"/>
          <w:spacing w:val="-3"/>
          <w:sz w:val="26"/>
        </w:rPr>
        <w:t>. at 934.</w:t>
      </w:r>
    </w:p>
    <w:p w:rsidR="00000000" w:rsidRDefault="00B34E01">
      <w:pPr>
        <w:widowControl/>
        <w:tabs>
          <w:tab w:val="left" w:pos="-720"/>
          <w:tab w:val="left" w:pos="1440"/>
        </w:tabs>
        <w:suppressAutoHyphens/>
        <w:jc w:val="both"/>
        <w:rPr>
          <w:rFonts w:ascii="Bookman Old Style" w:hAnsi="Bookman Old Style"/>
          <w:spacing w:val="-3"/>
          <w:sz w:val="26"/>
        </w:rPr>
      </w:pPr>
    </w:p>
    <w:sectPr w:rsidR="00000000">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4E01">
      <w:pPr>
        <w:spacing w:line="20" w:lineRule="exact"/>
      </w:pPr>
    </w:p>
  </w:endnote>
  <w:endnote w:type="continuationSeparator" w:id="0">
    <w:p w:rsidR="00000000" w:rsidRDefault="00B34E01">
      <w:r>
        <w:t xml:space="preserve"> </w:t>
      </w:r>
    </w:p>
  </w:endnote>
  <w:endnote w:type="continuationNotice" w:id="1">
    <w:p w:rsidR="00000000" w:rsidRDefault="00B34E0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PCL6)">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E01">
    <w:pPr>
      <w:pStyle w:val="Footer"/>
      <w:tabs>
        <w:tab w:val="clear" w:pos="4320"/>
        <w:tab w:val="clear" w:pos="8640"/>
        <w:tab w:val="right" w:pos="9270"/>
      </w:tabs>
      <w:rPr>
        <w:rFonts w:ascii="Bookman Old Style" w:hAnsi="Bookman Old Style"/>
        <w:sz w:val="26"/>
      </w:rPr>
    </w:pPr>
    <w:r>
      <w:rPr>
        <w:rFonts w:ascii="Bookman Old Style" w:hAnsi="Bookman Old Style"/>
        <w:sz w:val="26"/>
      </w:rPr>
      <w:t>Revised 1990</w:t>
    </w:r>
    <w:r>
      <w:rPr>
        <w:rFonts w:ascii="Bookman Old Style" w:hAnsi="Bookman Old Style"/>
        <w:sz w:val="26"/>
      </w:rPr>
      <w:tab/>
      <w:t xml:space="preserve">20.10 -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3B65AA">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4E01">
      <w:r>
        <w:separator/>
      </w:r>
    </w:p>
  </w:footnote>
  <w:footnote w:type="continuationSeparator" w:id="0">
    <w:p w:rsidR="00000000" w:rsidRDefault="00B34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AA"/>
    <w:rsid w:val="003B65AA"/>
    <w:rsid w:val="00B3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s>
      <w:suppressAutoHyphens/>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spacing w:line="360" w:lineRule="auto"/>
      <w:jc w:val="both"/>
    </w:pPr>
    <w:rPr>
      <w:rFonts w:ascii="Bookman Old Style" w:hAnsi="Bookman Old Style"/>
      <w:spacing w:val="-3"/>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s>
      <w:suppressAutoHyphens/>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spacing w:line="360" w:lineRule="auto"/>
      <w:jc w:val="both"/>
    </w:pPr>
    <w:rPr>
      <w:rFonts w:ascii="Bookman Old Style" w:hAnsi="Bookman Old Style"/>
      <w:spacing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vt:lpstr>
    </vt:vector>
  </TitlesOfParts>
  <Company>Alaska Court System</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jlee</dc:creator>
  <cp:keywords/>
  <cp:lastModifiedBy>Michael Merrington</cp:lastModifiedBy>
  <cp:revision>3</cp:revision>
  <cp:lastPrinted>2000-08-17T22:12:00Z</cp:lastPrinted>
  <dcterms:created xsi:type="dcterms:W3CDTF">2017-04-04T18:51:00Z</dcterms:created>
  <dcterms:modified xsi:type="dcterms:W3CDTF">2017-04-04T18:51:00Z</dcterms:modified>
</cp:coreProperties>
</file>